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0AF5D74E" w:rsidR="006D3016" w:rsidRPr="00341812" w:rsidRDefault="006D3016" w:rsidP="003C7C17">
      <w:pPr>
        <w:widowControl w:val="0"/>
        <w:tabs>
          <w:tab w:val="right" w:pos="9639"/>
        </w:tabs>
        <w:spacing w:before="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702D3C">
        <w:rPr>
          <w:rFonts w:eastAsia="Times New Roman"/>
          <w:b/>
          <w:sz w:val="24"/>
        </w:rPr>
        <w:t>6</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66582A">
        <w:rPr>
          <w:rFonts w:eastAsia="Times New Roman"/>
          <w:b/>
          <w:sz w:val="24"/>
        </w:rPr>
        <w:t>1</w:t>
      </w:r>
      <w:r w:rsidR="00657E99">
        <w:rPr>
          <w:rFonts w:eastAsia="Times New Roman"/>
          <w:b/>
          <w:sz w:val="24"/>
        </w:rPr>
        <w:t>09453</w:t>
      </w:r>
    </w:p>
    <w:p w14:paraId="6D1CDF7B" w14:textId="11D4FE7E" w:rsidR="006D3016" w:rsidRPr="00341812" w:rsidRDefault="00545257" w:rsidP="003C7C17">
      <w:pPr>
        <w:widowControl w:val="0"/>
        <w:tabs>
          <w:tab w:val="right" w:pos="9639"/>
        </w:tabs>
        <w:spacing w:before="0"/>
        <w:rPr>
          <w:rFonts w:eastAsia="Times New Roman"/>
          <w:b/>
          <w:bCs w:val="0"/>
          <w:sz w:val="24"/>
        </w:rPr>
      </w:pPr>
      <w:r>
        <w:rPr>
          <w:b/>
          <w:sz w:val="24"/>
        </w:rPr>
        <w:t>Online</w:t>
      </w:r>
      <w:r w:rsidR="00032B71" w:rsidRPr="00032B71">
        <w:rPr>
          <w:b/>
          <w:sz w:val="24"/>
        </w:rPr>
        <w:t xml:space="preserve">, </w:t>
      </w:r>
      <w:r w:rsidR="00702D3C">
        <w:rPr>
          <w:b/>
          <w:sz w:val="24"/>
        </w:rPr>
        <w:t>1 – 12 November</w:t>
      </w:r>
      <w:r w:rsidR="00E90DD7">
        <w:rPr>
          <w:b/>
          <w:sz w:val="24"/>
        </w:rPr>
        <w:t xml:space="preserve"> </w:t>
      </w:r>
      <w:r w:rsidR="00032B71" w:rsidRPr="00032B71">
        <w:rPr>
          <w:b/>
          <w:sz w:val="24"/>
        </w:rPr>
        <w:t>202</w:t>
      </w:r>
      <w:r w:rsidR="003D1116">
        <w:rPr>
          <w:b/>
          <w:sz w:val="24"/>
        </w:rPr>
        <w:t>1</w:t>
      </w:r>
      <w:r w:rsidR="0091700D" w:rsidRPr="00341812">
        <w:rPr>
          <w:b/>
          <w:sz w:val="24"/>
        </w:rPr>
        <w:tab/>
      </w:r>
    </w:p>
    <w:p w14:paraId="07B662E7" w14:textId="77777777" w:rsidR="006D3016" w:rsidRPr="00341812" w:rsidRDefault="006D3016" w:rsidP="005D575A">
      <w:pPr>
        <w:widowControl w:val="0"/>
        <w:spacing w:before="0"/>
        <w:rPr>
          <w:rFonts w:eastAsia="Times New Roman"/>
          <w:b/>
          <w:bCs w:val="0"/>
          <w:sz w:val="24"/>
        </w:rPr>
      </w:pPr>
    </w:p>
    <w:p w14:paraId="7AFCFD13" w14:textId="096B4FBA" w:rsidR="006D3016" w:rsidRPr="00341812" w:rsidRDefault="006D3016" w:rsidP="005D575A">
      <w:pPr>
        <w:tabs>
          <w:tab w:val="left" w:pos="1985"/>
        </w:tabs>
        <w:snapToGrid w:val="0"/>
        <w:spacing w:before="0" w:after="120"/>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w:t>
      </w:r>
      <w:r w:rsidR="00627BA6">
        <w:rPr>
          <w:rFonts w:eastAsia="MS Mincho" w:cs="Arial"/>
          <w:b/>
          <w:sz w:val="24"/>
        </w:rPr>
        <w:t>9</w:t>
      </w:r>
      <w:r w:rsidR="00000231">
        <w:rPr>
          <w:rFonts w:eastAsia="MS Mincho" w:cs="Arial"/>
          <w:b/>
          <w:sz w:val="24"/>
        </w:rPr>
        <w:t>.</w:t>
      </w:r>
      <w:r w:rsidR="00E41998">
        <w:rPr>
          <w:rFonts w:eastAsia="MS Mincho" w:cs="Arial"/>
          <w:b/>
          <w:sz w:val="24"/>
        </w:rPr>
        <w:t>2.2</w:t>
      </w:r>
    </w:p>
    <w:p w14:paraId="5685B4D7" w14:textId="752E3125" w:rsidR="00E30B2C" w:rsidRPr="00341812" w:rsidRDefault="006D3016" w:rsidP="005D575A">
      <w:pPr>
        <w:tabs>
          <w:tab w:val="left" w:pos="1985"/>
        </w:tabs>
        <w:snapToGrid w:val="0"/>
        <w:spacing w:before="0" w:after="120"/>
        <w:ind w:left="1985" w:hanging="1985"/>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62EF4A96" w:rsidR="006D3016" w:rsidRPr="00341812" w:rsidRDefault="006D3016" w:rsidP="005D575A">
      <w:pPr>
        <w:tabs>
          <w:tab w:val="left" w:pos="1985"/>
        </w:tabs>
        <w:snapToGrid w:val="0"/>
        <w:spacing w:before="0" w:after="120"/>
        <w:ind w:left="1985" w:hanging="1985"/>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842C4C">
        <w:rPr>
          <w:rFonts w:eastAsia="Times New Roman" w:cs="Arial"/>
          <w:b/>
          <w:sz w:val="24"/>
          <w:lang w:eastAsia="en-US"/>
        </w:rPr>
        <w:t>PEI configurations and monitoring</w:t>
      </w:r>
      <w:r w:rsidR="0079474D">
        <w:rPr>
          <w:rFonts w:eastAsia="Times New Roman" w:cs="Arial"/>
          <w:b/>
          <w:sz w:val="24"/>
          <w:lang w:eastAsia="en-US"/>
        </w:rPr>
        <w:t xml:space="preserve"> procedures</w:t>
      </w:r>
    </w:p>
    <w:p w14:paraId="1FA36C2B" w14:textId="5F5EB618" w:rsidR="006D3016" w:rsidRPr="00341812" w:rsidRDefault="006D3016" w:rsidP="005D575A">
      <w:pPr>
        <w:snapToGrid w:val="0"/>
        <w:spacing w:before="0" w:after="120"/>
        <w:ind w:left="1985" w:hanging="1985"/>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F96656" w:rsidRPr="00F96656">
        <w:rPr>
          <w:rFonts w:eastAsia="Times New Roman" w:cs="Arial"/>
          <w:b/>
          <w:sz w:val="24"/>
          <w:lang w:eastAsia="en-US"/>
        </w:rPr>
        <w:t>NR_</w:t>
      </w:r>
      <w:r w:rsidR="00CE1789">
        <w:rPr>
          <w:rFonts w:eastAsia="Times New Roman" w:cs="Arial"/>
          <w:b/>
          <w:sz w:val="24"/>
          <w:lang w:eastAsia="en-US"/>
        </w:rPr>
        <w:t>UE</w:t>
      </w:r>
      <w:r w:rsidR="00657E99">
        <w:rPr>
          <w:rFonts w:eastAsia="Times New Roman" w:cs="Arial"/>
          <w:b/>
          <w:sz w:val="24"/>
          <w:lang w:eastAsia="en-US"/>
        </w:rPr>
        <w:t>_</w:t>
      </w:r>
      <w:r w:rsidR="005D575A">
        <w:rPr>
          <w:rFonts w:eastAsia="Times New Roman" w:cs="Arial"/>
          <w:b/>
          <w:sz w:val="24"/>
          <w:lang w:eastAsia="en-US"/>
        </w:rPr>
        <w:t>pow</w:t>
      </w:r>
      <w:r w:rsidR="00CE1789">
        <w:rPr>
          <w:rFonts w:eastAsia="Times New Roman" w:cs="Arial"/>
          <w:b/>
          <w:sz w:val="24"/>
          <w:lang w:eastAsia="en-US"/>
        </w:rPr>
        <w:t>_</w:t>
      </w:r>
      <w:r w:rsidR="005D575A">
        <w:rPr>
          <w:rFonts w:eastAsia="Times New Roman" w:cs="Arial"/>
          <w:b/>
          <w:sz w:val="24"/>
          <w:lang w:eastAsia="en-US"/>
        </w:rPr>
        <w:t>sav</w:t>
      </w:r>
      <w:r w:rsidR="00CE1789">
        <w:rPr>
          <w:rFonts w:eastAsia="Times New Roman" w:cs="Arial"/>
          <w:b/>
          <w:sz w:val="24"/>
          <w:lang w:eastAsia="en-US"/>
        </w:rPr>
        <w:t>_enh</w:t>
      </w:r>
      <w:r w:rsidR="00F96656" w:rsidRPr="00F96656">
        <w:rPr>
          <w:rFonts w:eastAsia="Times New Roman" w:cs="Arial"/>
          <w:b/>
          <w:sz w:val="24"/>
          <w:lang w:eastAsia="en-US"/>
        </w:rPr>
        <w:t>-Core</w:t>
      </w:r>
    </w:p>
    <w:p w14:paraId="5B797E05" w14:textId="77777777" w:rsidR="006D3016" w:rsidRPr="00341812" w:rsidRDefault="006D3016" w:rsidP="005D575A">
      <w:pPr>
        <w:tabs>
          <w:tab w:val="left" w:pos="1985"/>
        </w:tabs>
        <w:snapToGrid w:val="0"/>
        <w:spacing w:before="0" w:after="120"/>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27951A12" w:rsidR="003F08B2" w:rsidRDefault="00221A78" w:rsidP="00CD0894">
      <w:pPr>
        <w:spacing w:after="120"/>
      </w:pPr>
      <w:r>
        <w:t xml:space="preserve">This paper discusses configuration aspects of PEI based on the latest RAN1 agreements and UE </w:t>
      </w:r>
      <w:r w:rsidR="009A6883">
        <w:t>behaviors for monitoring PEI</w:t>
      </w:r>
      <w:r w:rsidR="00ED7F4F">
        <w:t>.</w:t>
      </w:r>
    </w:p>
    <w:p w14:paraId="2AA25FB1" w14:textId="1123FFC4" w:rsidR="00AE3E14" w:rsidRDefault="00AE3E14" w:rsidP="00AE3E14">
      <w:pPr>
        <w:pStyle w:val="Heading1"/>
        <w:rPr>
          <w:lang w:val="en-US"/>
        </w:rPr>
      </w:pPr>
      <w:r w:rsidRPr="00341812">
        <w:rPr>
          <w:lang w:val="en-US"/>
        </w:rPr>
        <w:t>Discussion</w:t>
      </w:r>
    </w:p>
    <w:p w14:paraId="1371EDAF" w14:textId="1E47B2C9" w:rsidR="005140E0" w:rsidRDefault="005140E0" w:rsidP="005140E0">
      <w:pPr>
        <w:pStyle w:val="Heading2"/>
      </w:pPr>
      <w:r>
        <w:t>PEI configuration</w:t>
      </w:r>
    </w:p>
    <w:p w14:paraId="3F80B750" w14:textId="0D33B34B" w:rsidR="009A6883" w:rsidRDefault="00AF47CC" w:rsidP="005D62B8">
      <w:pPr>
        <w:spacing w:before="0" w:after="180" w:line="252" w:lineRule="auto"/>
        <w:ind w:right="0"/>
      </w:pPr>
      <w:r>
        <w:t>In RAN1#106e, the following agreements have been made</w:t>
      </w:r>
      <w:r w:rsidR="005D62B8">
        <w:t>:</w:t>
      </w:r>
    </w:p>
    <w:tbl>
      <w:tblPr>
        <w:tblStyle w:val="TableGrid"/>
        <w:tblW w:w="0" w:type="auto"/>
        <w:tblInd w:w="265" w:type="dxa"/>
        <w:tblLook w:val="04A0" w:firstRow="1" w:lastRow="0" w:firstColumn="1" w:lastColumn="0" w:noHBand="0" w:noVBand="1"/>
      </w:tblPr>
      <w:tblGrid>
        <w:gridCol w:w="9090"/>
      </w:tblGrid>
      <w:tr w:rsidR="00AF47CC" w14:paraId="6E99FE55" w14:textId="77777777" w:rsidTr="00BA42A5">
        <w:tc>
          <w:tcPr>
            <w:tcW w:w="9090" w:type="dxa"/>
          </w:tcPr>
          <w:p w14:paraId="4B799914" w14:textId="77777777" w:rsidR="00BA42A5" w:rsidRPr="00BA42A5" w:rsidRDefault="00BA42A5" w:rsidP="00BA42A5">
            <w:pPr>
              <w:ind w:right="0"/>
              <w:rPr>
                <w:rFonts w:ascii="Times" w:hAnsi="Times"/>
                <w:bCs w:val="0"/>
                <w:sz w:val="22"/>
                <w:szCs w:val="22"/>
                <w:highlight w:val="green"/>
                <w:lang w:val="en-GB"/>
              </w:rPr>
            </w:pPr>
            <w:r w:rsidRPr="00BA42A5">
              <w:rPr>
                <w:rFonts w:ascii="Times" w:hAnsi="Times"/>
                <w:bCs w:val="0"/>
                <w:sz w:val="22"/>
                <w:szCs w:val="22"/>
                <w:highlight w:val="green"/>
                <w:lang w:val="en-GB"/>
              </w:rPr>
              <w:t>Agreement</w:t>
            </w:r>
          </w:p>
          <w:p w14:paraId="12F27C92" w14:textId="77777777" w:rsidR="00BA42A5" w:rsidRPr="00BA42A5" w:rsidRDefault="00BA42A5" w:rsidP="00BA42A5">
            <w:pPr>
              <w:spacing w:before="0"/>
              <w:ind w:right="0"/>
              <w:rPr>
                <w:rFonts w:ascii="Times" w:hAnsi="Times"/>
                <w:bCs w:val="0"/>
                <w:sz w:val="22"/>
                <w:szCs w:val="22"/>
                <w:lang w:val="en-GB"/>
              </w:rPr>
            </w:pPr>
            <w:r w:rsidRPr="00BA42A5">
              <w:rPr>
                <w:rFonts w:ascii="Times" w:hAnsi="Times"/>
                <w:bCs w:val="0"/>
                <w:sz w:val="22"/>
                <w:szCs w:val="22"/>
                <w:lang w:val="en-GB"/>
              </w:rPr>
              <w:t>For NR Rel-17, paging indications to UE subgroups are carried only in PEI.</w:t>
            </w:r>
          </w:p>
          <w:p w14:paraId="7BA19A84" w14:textId="77777777" w:rsidR="00BA42A5" w:rsidRPr="00BA42A5" w:rsidRDefault="00BA42A5" w:rsidP="00BA42A5">
            <w:pPr>
              <w:spacing w:before="0"/>
              <w:ind w:right="0"/>
              <w:rPr>
                <w:rFonts w:ascii="Times" w:hAnsi="Times"/>
                <w:bCs w:val="0"/>
                <w:szCs w:val="24"/>
                <w:highlight w:val="cyan"/>
                <w:lang w:val="en-GB" w:eastAsia="x-none"/>
              </w:rPr>
            </w:pPr>
          </w:p>
          <w:p w14:paraId="01B1C3FA" w14:textId="77777777" w:rsidR="00BA42A5" w:rsidRPr="00BA42A5" w:rsidRDefault="00BA42A5" w:rsidP="00BA42A5">
            <w:pPr>
              <w:spacing w:before="0"/>
              <w:ind w:right="0"/>
              <w:rPr>
                <w:rFonts w:ascii="Times" w:hAnsi="Times"/>
                <w:bCs w:val="0"/>
                <w:sz w:val="22"/>
                <w:szCs w:val="22"/>
                <w:highlight w:val="green"/>
                <w:lang w:val="en-GB" w:eastAsia="ko-KR"/>
              </w:rPr>
            </w:pPr>
            <w:r w:rsidRPr="00BA42A5">
              <w:rPr>
                <w:rFonts w:ascii="Times" w:hAnsi="Times"/>
                <w:bCs w:val="0"/>
                <w:color w:val="000000"/>
                <w:sz w:val="22"/>
                <w:szCs w:val="22"/>
                <w:highlight w:val="green"/>
                <w:shd w:val="clear" w:color="auto" w:fill="FFFF00"/>
                <w:lang w:val="en-GB" w:eastAsia="ko-KR"/>
              </w:rPr>
              <w:t xml:space="preserve">Agreement </w:t>
            </w:r>
          </w:p>
          <w:p w14:paraId="1BB7F16A" w14:textId="77777777" w:rsidR="00BA42A5" w:rsidRPr="00BA42A5" w:rsidRDefault="00BA42A5" w:rsidP="00BA42A5">
            <w:pPr>
              <w:spacing w:before="0"/>
              <w:ind w:right="0"/>
              <w:rPr>
                <w:rFonts w:ascii="Times" w:hAnsi="Times"/>
                <w:bCs w:val="0"/>
                <w:sz w:val="22"/>
                <w:szCs w:val="22"/>
                <w:lang w:val="en-GB" w:eastAsia="ko-KR"/>
              </w:rPr>
            </w:pPr>
            <w:r w:rsidRPr="00BA42A5">
              <w:rPr>
                <w:rFonts w:ascii="Times" w:hAnsi="Times"/>
                <w:bCs w:val="0"/>
                <w:sz w:val="22"/>
                <w:szCs w:val="22"/>
                <w:lang w:val="en-GB" w:eastAsia="ko-KR"/>
              </w:rPr>
              <w:t>For PEI, a new DCI format is supported to include at least paging indications to UE group(s)/subgroups of the associated PO(s)</w:t>
            </w:r>
          </w:p>
          <w:p w14:paraId="7AB52DB3" w14:textId="77777777" w:rsidR="00BA42A5" w:rsidRPr="00BA42A5" w:rsidRDefault="00BA42A5" w:rsidP="00BA42A5">
            <w:pPr>
              <w:numPr>
                <w:ilvl w:val="0"/>
                <w:numId w:val="36"/>
              </w:numPr>
              <w:spacing w:before="0"/>
              <w:ind w:right="0"/>
              <w:rPr>
                <w:rFonts w:ascii="Times" w:hAnsi="Times"/>
                <w:bCs w:val="0"/>
                <w:sz w:val="22"/>
                <w:szCs w:val="22"/>
                <w:lang w:val="en-GB" w:eastAsia="ko-KR"/>
              </w:rPr>
            </w:pPr>
            <w:r w:rsidRPr="00BA42A5">
              <w:rPr>
                <w:rFonts w:ascii="Times" w:hAnsi="Times"/>
                <w:bCs w:val="0"/>
                <w:sz w:val="22"/>
                <w:szCs w:val="22"/>
                <w:lang w:val="en-GB" w:eastAsia="ko-KR"/>
              </w:rPr>
              <w:t>One bit in the DCI payload indicating one UE subgroup of a PO or one UE group/PO</w:t>
            </w:r>
          </w:p>
          <w:p w14:paraId="13A713BB" w14:textId="77777777" w:rsidR="00BA42A5" w:rsidRPr="00BA42A5" w:rsidRDefault="00BA42A5" w:rsidP="00BA42A5">
            <w:pPr>
              <w:numPr>
                <w:ilvl w:val="0"/>
                <w:numId w:val="36"/>
              </w:numPr>
              <w:spacing w:before="0"/>
              <w:ind w:right="0"/>
              <w:rPr>
                <w:rFonts w:ascii="Times" w:hAnsi="Times"/>
                <w:bCs w:val="0"/>
                <w:sz w:val="22"/>
                <w:szCs w:val="22"/>
                <w:lang w:val="en-GB" w:eastAsia="ko-KR"/>
              </w:rPr>
            </w:pPr>
            <w:r w:rsidRPr="00BA42A5">
              <w:rPr>
                <w:rFonts w:ascii="Times" w:hAnsi="Times"/>
                <w:bCs w:val="0"/>
                <w:sz w:val="22"/>
                <w:szCs w:val="22"/>
                <w:lang w:val="en-GB" w:eastAsia="ko-KR"/>
              </w:rPr>
              <w:t xml:space="preserve">The maximum number of total bits for paging indication field in PEI DCI format is </w:t>
            </w:r>
            <w:r w:rsidRPr="00BA42A5">
              <w:rPr>
                <w:rFonts w:ascii="Times" w:hAnsi="Times"/>
                <w:bCs w:val="0"/>
                <w:color w:val="FF0000"/>
                <w:sz w:val="22"/>
                <w:szCs w:val="22"/>
                <w:lang w:val="en-GB"/>
              </w:rPr>
              <w:t>x</w:t>
            </w:r>
            <w:r w:rsidRPr="00BA42A5">
              <w:rPr>
                <w:rFonts w:ascii="Times" w:hAnsi="Times"/>
                <w:bCs w:val="0"/>
                <w:sz w:val="22"/>
                <w:szCs w:val="22"/>
                <w:lang w:val="en-GB"/>
              </w:rPr>
              <w:t xml:space="preserve"> </w:t>
            </w:r>
          </w:p>
          <w:p w14:paraId="0BACAF66" w14:textId="77777777" w:rsidR="00BA42A5" w:rsidRPr="00BA42A5" w:rsidRDefault="00BA42A5" w:rsidP="00BA42A5">
            <w:pPr>
              <w:numPr>
                <w:ilvl w:val="1"/>
                <w:numId w:val="36"/>
              </w:numPr>
              <w:spacing w:before="0"/>
              <w:ind w:right="0"/>
              <w:rPr>
                <w:rFonts w:ascii="Times" w:hAnsi="Times"/>
                <w:bCs w:val="0"/>
                <w:color w:val="FF0000"/>
                <w:sz w:val="22"/>
                <w:szCs w:val="22"/>
                <w:lang w:val="en-GB" w:eastAsia="ko-KR"/>
              </w:rPr>
            </w:pPr>
            <w:r w:rsidRPr="00BA42A5">
              <w:rPr>
                <w:rFonts w:ascii="Times" w:hAnsi="Times"/>
                <w:bCs w:val="0"/>
                <w:color w:val="FF0000"/>
                <w:sz w:val="22"/>
                <w:szCs w:val="22"/>
                <w:lang w:val="en-GB" w:eastAsia="ko-KR"/>
              </w:rPr>
              <w:t>One PEI can be configured to indicate up to 4 PO(s) in a PF</w:t>
            </w:r>
          </w:p>
          <w:p w14:paraId="7AD193F3" w14:textId="77777777" w:rsidR="00BA42A5" w:rsidRPr="00BA42A5" w:rsidRDefault="00BA42A5" w:rsidP="00BA42A5">
            <w:pPr>
              <w:numPr>
                <w:ilvl w:val="2"/>
                <w:numId w:val="36"/>
              </w:numPr>
              <w:spacing w:before="0"/>
              <w:ind w:right="0"/>
              <w:rPr>
                <w:rFonts w:ascii="Times" w:hAnsi="Times"/>
                <w:bCs w:val="0"/>
                <w:color w:val="FF0000"/>
                <w:sz w:val="22"/>
                <w:szCs w:val="22"/>
                <w:lang w:val="en-GB" w:eastAsia="ko-KR"/>
              </w:rPr>
            </w:pPr>
            <w:r w:rsidRPr="00BA42A5">
              <w:rPr>
                <w:rFonts w:ascii="Times" w:eastAsia="DengXian" w:hAnsi="Times"/>
                <w:bCs w:val="0"/>
                <w:color w:val="FF0000"/>
                <w:sz w:val="22"/>
                <w:szCs w:val="22"/>
                <w:lang w:val="en-GB"/>
              </w:rPr>
              <w:t>FFS whether to supporting map PEI to 3 POs in a PF</w:t>
            </w:r>
          </w:p>
          <w:p w14:paraId="5525BE72" w14:textId="77777777" w:rsidR="00BA42A5" w:rsidRPr="00BA42A5" w:rsidRDefault="00BA42A5" w:rsidP="00BA42A5">
            <w:pPr>
              <w:numPr>
                <w:ilvl w:val="1"/>
                <w:numId w:val="36"/>
              </w:numPr>
              <w:spacing w:before="0"/>
              <w:ind w:right="0"/>
              <w:rPr>
                <w:rFonts w:ascii="Times" w:hAnsi="Times"/>
                <w:bCs w:val="0"/>
                <w:color w:val="FF0000"/>
                <w:sz w:val="22"/>
                <w:szCs w:val="22"/>
                <w:lang w:val="en-GB" w:eastAsia="ko-KR"/>
              </w:rPr>
            </w:pPr>
            <w:r w:rsidRPr="00BA42A5">
              <w:rPr>
                <w:rFonts w:ascii="Times" w:hAnsi="Times"/>
                <w:bCs w:val="0"/>
                <w:color w:val="FF0000"/>
                <w:sz w:val="22"/>
                <w:szCs w:val="22"/>
                <w:lang w:val="en-GB" w:eastAsia="ko-KR"/>
              </w:rPr>
              <w:t>FFS: 1 PEI for POs across multiple PFs</w:t>
            </w:r>
          </w:p>
          <w:p w14:paraId="06B526B1" w14:textId="48D68954" w:rsidR="00AF47CC" w:rsidRPr="00BA42A5" w:rsidRDefault="00BA42A5" w:rsidP="00BA42A5">
            <w:pPr>
              <w:numPr>
                <w:ilvl w:val="1"/>
                <w:numId w:val="36"/>
              </w:numPr>
              <w:spacing w:before="0" w:after="120"/>
              <w:ind w:right="0"/>
              <w:rPr>
                <w:rFonts w:ascii="Times" w:hAnsi="Times"/>
                <w:bCs w:val="0"/>
                <w:color w:val="FF0000"/>
                <w:sz w:val="22"/>
                <w:szCs w:val="22"/>
                <w:lang w:val="en-GB" w:eastAsia="ko-KR"/>
              </w:rPr>
            </w:pPr>
            <w:r w:rsidRPr="00BA42A5">
              <w:rPr>
                <w:rFonts w:ascii="Times" w:eastAsia="DengXian" w:hAnsi="Times" w:hint="eastAsia"/>
                <w:bCs w:val="0"/>
                <w:color w:val="FF0000"/>
                <w:sz w:val="22"/>
                <w:szCs w:val="22"/>
                <w:lang w:val="en-GB"/>
              </w:rPr>
              <w:t>F</w:t>
            </w:r>
            <w:r w:rsidRPr="00BA42A5">
              <w:rPr>
                <w:rFonts w:ascii="Times" w:eastAsia="DengXian" w:hAnsi="Times"/>
                <w:bCs w:val="0"/>
                <w:color w:val="FF0000"/>
                <w:sz w:val="22"/>
                <w:szCs w:val="22"/>
                <w:lang w:val="en-GB"/>
              </w:rPr>
              <w:t>FS: value of x</w:t>
            </w:r>
          </w:p>
        </w:tc>
      </w:tr>
    </w:tbl>
    <w:p w14:paraId="4D25F642" w14:textId="44651586" w:rsidR="00AF47CC" w:rsidRDefault="00AF47CC" w:rsidP="009A6883">
      <w:pPr>
        <w:spacing w:before="0" w:after="60" w:line="252" w:lineRule="auto"/>
        <w:ind w:right="0"/>
      </w:pPr>
    </w:p>
    <w:p w14:paraId="74F77D75" w14:textId="31F75931" w:rsidR="00AF47CC" w:rsidRDefault="00680765" w:rsidP="001A3F83">
      <w:pPr>
        <w:spacing w:before="0" w:after="60" w:line="252" w:lineRule="auto"/>
        <w:ind w:right="0"/>
      </w:pPr>
      <w:r>
        <w:t>According to the agreements,</w:t>
      </w:r>
      <w:r w:rsidR="005D62B8">
        <w:t xml:space="preserve"> </w:t>
      </w:r>
      <w:r w:rsidR="00B22BA8">
        <w:t xml:space="preserve">one PEI instance can indicate multiple POs. </w:t>
      </w:r>
      <w:r w:rsidR="004B2216">
        <w:t xml:space="preserve">We think this design would help reduce </w:t>
      </w:r>
      <w:r w:rsidR="009A7DEF">
        <w:t xml:space="preserve">paging load, especially when </w:t>
      </w:r>
      <w:r w:rsidR="0092086E">
        <w:t xml:space="preserve">network </w:t>
      </w:r>
      <w:r w:rsidR="00A30521">
        <w:t>needs</w:t>
      </w:r>
      <w:r w:rsidR="0092086E">
        <w:t xml:space="preserve"> to page UE(s) across multiple cells. </w:t>
      </w:r>
    </w:p>
    <w:p w14:paraId="1C1CBCC5" w14:textId="77777777" w:rsidR="005219FC" w:rsidRDefault="0092086E" w:rsidP="009A6883">
      <w:pPr>
        <w:spacing w:before="0" w:after="60" w:line="252" w:lineRule="auto"/>
        <w:ind w:right="0"/>
      </w:pPr>
      <w:r>
        <w:t xml:space="preserve">We </w:t>
      </w:r>
      <w:r w:rsidR="008C3D28">
        <w:t xml:space="preserve">do not </w:t>
      </w:r>
      <w:r>
        <w:t xml:space="preserve">think </w:t>
      </w:r>
      <w:r w:rsidR="008C3D28">
        <w:t>association between</w:t>
      </w:r>
      <w:r>
        <w:t xml:space="preserve"> PEI </w:t>
      </w:r>
      <w:r w:rsidR="008C3D28">
        <w:t>and POs need</w:t>
      </w:r>
      <w:r w:rsidR="00A30521">
        <w:t>s</w:t>
      </w:r>
      <w:r w:rsidR="008C3D28">
        <w:t xml:space="preserve"> to be tied to paging frames</w:t>
      </w:r>
      <w:r w:rsidR="00E720DB">
        <w:t xml:space="preserve"> (PF), as all PFs </w:t>
      </w:r>
      <w:r w:rsidR="00E11CFB">
        <w:t xml:space="preserve">are regularly spaced in time domain and each PF contains the same number of POs. In addition, </w:t>
      </w:r>
      <w:r w:rsidR="00A839D9">
        <w:t xml:space="preserve">allowing the PEI-to-PO association to cross PF boundaries </w:t>
      </w:r>
      <w:r w:rsidR="009A566A">
        <w:t xml:space="preserve">can </w:t>
      </w:r>
      <w:r w:rsidR="005219FC">
        <w:t>create</w:t>
      </w:r>
      <w:r w:rsidR="009A566A">
        <w:t xml:space="preserve"> more opportunities </w:t>
      </w:r>
      <w:r w:rsidR="005219FC">
        <w:t xml:space="preserve">for a PEI to be located close to a SSB occasion, which helps reduce UE power consumption. </w:t>
      </w:r>
    </w:p>
    <w:p w14:paraId="674CDF0F" w14:textId="6C875BFF" w:rsidR="00423791" w:rsidRPr="000C5C26" w:rsidRDefault="005219FC" w:rsidP="00423791">
      <w:pPr>
        <w:spacing w:before="0" w:after="180" w:line="252" w:lineRule="auto"/>
        <w:ind w:left="1267" w:right="0" w:hanging="1267"/>
        <w:rPr>
          <w:b/>
          <w:bCs w:val="0"/>
        </w:rPr>
      </w:pPr>
      <w:r w:rsidRPr="000C5C26">
        <w:rPr>
          <w:b/>
          <w:bCs w:val="0"/>
        </w:rPr>
        <w:t>Proposal</w:t>
      </w:r>
      <w:r w:rsidR="000C5C26">
        <w:rPr>
          <w:b/>
          <w:bCs w:val="0"/>
        </w:rPr>
        <w:t xml:space="preserve"> 1</w:t>
      </w:r>
      <w:r w:rsidRPr="000C5C26">
        <w:rPr>
          <w:b/>
          <w:bCs w:val="0"/>
        </w:rPr>
        <w:t>.</w:t>
      </w:r>
      <w:r w:rsidRPr="000C5C26">
        <w:rPr>
          <w:b/>
          <w:bCs w:val="0"/>
        </w:rPr>
        <w:tab/>
      </w:r>
      <w:r w:rsidR="007A6F71" w:rsidRPr="000C5C26">
        <w:rPr>
          <w:b/>
          <w:bCs w:val="0"/>
        </w:rPr>
        <w:t>PEI</w:t>
      </w:r>
      <w:r w:rsidR="00F61181">
        <w:rPr>
          <w:b/>
          <w:bCs w:val="0"/>
        </w:rPr>
        <w:t>s</w:t>
      </w:r>
      <w:r w:rsidR="007A6F71" w:rsidRPr="000C5C26">
        <w:rPr>
          <w:b/>
          <w:bCs w:val="0"/>
        </w:rPr>
        <w:t xml:space="preserve"> </w:t>
      </w:r>
      <w:r w:rsidR="00EB61F8" w:rsidRPr="000C5C26">
        <w:rPr>
          <w:b/>
          <w:bCs w:val="0"/>
        </w:rPr>
        <w:t xml:space="preserve">are directly associated with paging occasions and </w:t>
      </w:r>
      <w:r w:rsidR="0076068E">
        <w:rPr>
          <w:b/>
          <w:bCs w:val="0"/>
        </w:rPr>
        <w:t>this association can cross</w:t>
      </w:r>
      <w:r w:rsidR="00EB61F8" w:rsidRPr="000C5C26">
        <w:rPr>
          <w:b/>
          <w:bCs w:val="0"/>
        </w:rPr>
        <w:t xml:space="preserve"> paging frames.</w:t>
      </w:r>
    </w:p>
    <w:p w14:paraId="11C7E44F" w14:textId="77777777" w:rsidR="0026733E" w:rsidRDefault="001C567C" w:rsidP="00F25877">
      <w:pPr>
        <w:spacing w:before="0" w:after="60" w:line="252" w:lineRule="auto"/>
        <w:ind w:right="0"/>
      </w:pPr>
      <w:r>
        <w:t xml:space="preserve">We think it is sufficient that each PO is associated with only one PEI. As PEI transmission is </w:t>
      </w:r>
      <w:r w:rsidR="0026733E">
        <w:t>as reliable as legacy paging DCI, no extra redundancy for PEI is needed.</w:t>
      </w:r>
    </w:p>
    <w:p w14:paraId="7B5575AE" w14:textId="1D69A36E" w:rsidR="001A3F83" w:rsidRPr="0026733E" w:rsidRDefault="0026733E" w:rsidP="0026733E">
      <w:pPr>
        <w:spacing w:before="0" w:after="180" w:line="252" w:lineRule="auto"/>
        <w:ind w:right="0"/>
        <w:rPr>
          <w:b/>
          <w:bCs w:val="0"/>
        </w:rPr>
      </w:pPr>
      <w:r w:rsidRPr="0026733E">
        <w:rPr>
          <w:b/>
          <w:bCs w:val="0"/>
        </w:rPr>
        <w:t>Proposal 2.</w:t>
      </w:r>
      <w:r w:rsidRPr="0026733E">
        <w:rPr>
          <w:b/>
          <w:bCs w:val="0"/>
        </w:rPr>
        <w:tab/>
        <w:t xml:space="preserve">Each PO is associated with only one PEI. </w:t>
      </w:r>
    </w:p>
    <w:p w14:paraId="24B8C217" w14:textId="2256E9D6" w:rsidR="00E84AC9" w:rsidRDefault="00E84AC9" w:rsidP="00F25877">
      <w:pPr>
        <w:spacing w:before="0" w:after="60" w:line="252" w:lineRule="auto"/>
        <w:ind w:right="0"/>
      </w:pPr>
      <w:r>
        <w:t xml:space="preserve">For the same reason that </w:t>
      </w:r>
      <w:r w:rsidR="000C1291">
        <w:t xml:space="preserve">a time gap is required between DCP and DRX on duration, PEI should be configured at least K slots before all of its associated POs. </w:t>
      </w:r>
      <w:r w:rsidR="00861E79">
        <w:t xml:space="preserve">This allows UE to implement two-stage wakeup of its transceivers: use a low power circuit to decode PEI and wake up the rest of circuits only when there is a page to receive. </w:t>
      </w:r>
      <w:r w:rsidR="00C31D6C">
        <w:t>This time gap can be advertised</w:t>
      </w:r>
      <w:r w:rsidR="00567CDD">
        <w:t xml:space="preserve"> in system information. </w:t>
      </w:r>
    </w:p>
    <w:p w14:paraId="579BD698" w14:textId="4F68805F" w:rsidR="00E25DD6" w:rsidRDefault="000B3D81" w:rsidP="00314771">
      <w:pPr>
        <w:spacing w:before="0" w:after="60" w:line="252" w:lineRule="auto"/>
        <w:ind w:right="0"/>
      </w:pPr>
      <w:r>
        <w:lastRenderedPageBreak/>
        <w:t xml:space="preserve">In RRC Idle/Inactive, </w:t>
      </w:r>
      <w:r w:rsidR="00C04A0B" w:rsidRPr="00C04A0B">
        <w:t xml:space="preserve">UE has </w:t>
      </w:r>
      <w:r w:rsidR="00C04A0B">
        <w:t xml:space="preserve">to wake up at least </w:t>
      </w:r>
      <w:r w:rsidR="00B8502C">
        <w:t xml:space="preserve">once per </w:t>
      </w:r>
      <w:r w:rsidR="006B6529">
        <w:t>I-</w:t>
      </w:r>
      <w:r w:rsidR="00B8502C">
        <w:t>DRX</w:t>
      </w:r>
      <w:r w:rsidR="006B6529">
        <w:t>/eDRX</w:t>
      </w:r>
      <w:r w:rsidR="00B8502C">
        <w:t xml:space="preserve"> cycle to perform RRM measurement</w:t>
      </w:r>
      <w:r>
        <w:t>s</w:t>
      </w:r>
      <w:r w:rsidR="00B8502C">
        <w:t xml:space="preserve"> on</w:t>
      </w:r>
      <w:r w:rsidR="00857DF2">
        <w:t xml:space="preserve"> the SSBs of</w:t>
      </w:r>
      <w:r w:rsidR="00B8502C">
        <w:t xml:space="preserve"> its serving cell</w:t>
      </w:r>
      <w:r>
        <w:t xml:space="preserve">. This </w:t>
      </w:r>
      <w:r w:rsidR="00857DF2">
        <w:t xml:space="preserve">measurement (and the associated wakeup) makes up the baseline of UE’s idle mode power consumption. </w:t>
      </w:r>
      <w:r w:rsidR="00A07715">
        <w:t>To maximize power savings, UE should minimize the number of its wakeups</w:t>
      </w:r>
      <w:r w:rsidR="00BF0884">
        <w:t xml:space="preserve">. This requirement thus means that each PEI should be placed as close to a SSB as possible, so that UE </w:t>
      </w:r>
      <w:r w:rsidR="006B6529">
        <w:t>needs to wake</w:t>
      </w:r>
      <w:r w:rsidR="00314771">
        <w:t xml:space="preserve"> </w:t>
      </w:r>
      <w:r w:rsidR="006B6529">
        <w:t xml:space="preserve">up only once per I-DRX/eDRX cycle. </w:t>
      </w:r>
      <w:r w:rsidR="003F0D62">
        <w:t xml:space="preserve">To be more exact, the time location of a PEI should be the first monitoring occasion of paging search space after </w:t>
      </w:r>
      <w:r w:rsidR="00D85C8F">
        <w:t>an</w:t>
      </w:r>
      <w:r w:rsidR="003F0D62">
        <w:t xml:space="preserve"> SSB. </w:t>
      </w:r>
    </w:p>
    <w:p w14:paraId="79E915AB" w14:textId="1F1482B6" w:rsidR="00331B8C" w:rsidRDefault="00314771" w:rsidP="00D2075A">
      <w:pPr>
        <w:spacing w:before="0" w:after="60" w:line="252" w:lineRule="auto"/>
        <w:ind w:left="1260" w:right="0" w:hanging="1260"/>
        <w:rPr>
          <w:b/>
          <w:bCs w:val="0"/>
        </w:rPr>
      </w:pPr>
      <w:r w:rsidRPr="00314771">
        <w:rPr>
          <w:b/>
          <w:bCs w:val="0"/>
        </w:rPr>
        <w:t xml:space="preserve">Proposal </w:t>
      </w:r>
      <w:r>
        <w:rPr>
          <w:b/>
          <w:bCs w:val="0"/>
        </w:rPr>
        <w:t>3</w:t>
      </w:r>
      <w:r w:rsidRPr="00314771">
        <w:rPr>
          <w:b/>
          <w:bCs w:val="0"/>
        </w:rPr>
        <w:t>.</w:t>
      </w:r>
      <w:r w:rsidRPr="00314771">
        <w:rPr>
          <w:b/>
          <w:bCs w:val="0"/>
        </w:rPr>
        <w:tab/>
        <w:t xml:space="preserve">PEI </w:t>
      </w:r>
      <w:r>
        <w:rPr>
          <w:b/>
          <w:bCs w:val="0"/>
        </w:rPr>
        <w:t xml:space="preserve">is transmitted in </w:t>
      </w:r>
      <w:r w:rsidR="00B068CC">
        <w:rPr>
          <w:b/>
          <w:bCs w:val="0"/>
        </w:rPr>
        <w:t xml:space="preserve">a </w:t>
      </w:r>
      <w:r w:rsidR="0044027B" w:rsidRPr="00331B8C">
        <w:rPr>
          <w:b/>
          <w:bCs w:val="0"/>
        </w:rPr>
        <w:t>monitoring occasion</w:t>
      </w:r>
      <w:r w:rsidR="00D2075A">
        <w:rPr>
          <w:b/>
          <w:bCs w:val="0"/>
        </w:rPr>
        <w:t xml:space="preserve"> </w:t>
      </w:r>
      <w:r w:rsidR="00A01D44">
        <w:rPr>
          <w:b/>
          <w:bCs w:val="0"/>
        </w:rPr>
        <w:t>in</w:t>
      </w:r>
      <w:r w:rsidR="0044027B" w:rsidRPr="00331B8C">
        <w:rPr>
          <w:b/>
          <w:bCs w:val="0"/>
        </w:rPr>
        <w:t xml:space="preserve"> paging search space</w:t>
      </w:r>
      <w:r w:rsidR="00D2075A">
        <w:rPr>
          <w:b/>
          <w:bCs w:val="0"/>
        </w:rPr>
        <w:t xml:space="preserve"> </w:t>
      </w:r>
      <w:r w:rsidR="00AF6904">
        <w:rPr>
          <w:b/>
          <w:bCs w:val="0"/>
        </w:rPr>
        <w:t xml:space="preserve">which is the </w:t>
      </w:r>
      <w:r w:rsidR="00941673">
        <w:rPr>
          <w:b/>
          <w:bCs w:val="0"/>
        </w:rPr>
        <w:t xml:space="preserve">closest to its associated POs and </w:t>
      </w:r>
      <w:r w:rsidR="00331B8C">
        <w:rPr>
          <w:b/>
          <w:bCs w:val="0"/>
        </w:rPr>
        <w:t xml:space="preserve">satisfies the following </w:t>
      </w:r>
      <w:r w:rsidR="00C573B4">
        <w:rPr>
          <w:b/>
          <w:bCs w:val="0"/>
        </w:rPr>
        <w:t xml:space="preserve">additional </w:t>
      </w:r>
      <w:r w:rsidR="00331B8C">
        <w:rPr>
          <w:b/>
          <w:bCs w:val="0"/>
        </w:rPr>
        <w:t>conditions:</w:t>
      </w:r>
      <w:r w:rsidR="0044027B" w:rsidRPr="0044027B">
        <w:rPr>
          <w:b/>
          <w:bCs w:val="0"/>
        </w:rPr>
        <w:t xml:space="preserve"> </w:t>
      </w:r>
    </w:p>
    <w:p w14:paraId="2DE390F1" w14:textId="05BBE108" w:rsidR="00BA61ED" w:rsidRDefault="00331B8C" w:rsidP="00D2075A">
      <w:pPr>
        <w:pStyle w:val="ListParagraph"/>
        <w:numPr>
          <w:ilvl w:val="0"/>
          <w:numId w:val="38"/>
        </w:numPr>
        <w:spacing w:before="0" w:after="60" w:line="252" w:lineRule="auto"/>
        <w:ind w:leftChars="0" w:left="1710" w:right="0" w:hanging="270"/>
        <w:rPr>
          <w:b/>
          <w:bCs w:val="0"/>
        </w:rPr>
      </w:pPr>
      <w:r>
        <w:rPr>
          <w:b/>
          <w:bCs w:val="0"/>
        </w:rPr>
        <w:t xml:space="preserve">it </w:t>
      </w:r>
      <w:r w:rsidR="0051021D">
        <w:rPr>
          <w:b/>
          <w:bCs w:val="0"/>
        </w:rPr>
        <w:t xml:space="preserve">is </w:t>
      </w:r>
      <w:r w:rsidR="00A01D44">
        <w:rPr>
          <w:b/>
          <w:bCs w:val="0"/>
        </w:rPr>
        <w:t>within</w:t>
      </w:r>
      <w:r w:rsidR="001854BD">
        <w:rPr>
          <w:b/>
          <w:bCs w:val="0"/>
        </w:rPr>
        <w:t xml:space="preserve"> </w:t>
      </w:r>
      <w:r w:rsidR="0051021D">
        <w:rPr>
          <w:b/>
          <w:bCs w:val="0"/>
        </w:rPr>
        <w:t xml:space="preserve">the first set </w:t>
      </w:r>
      <w:r w:rsidR="009E1702">
        <w:rPr>
          <w:b/>
          <w:bCs w:val="0"/>
        </w:rPr>
        <w:t xml:space="preserve">of </w:t>
      </w:r>
      <w:r w:rsidR="00D74A27">
        <w:rPr>
          <w:b/>
          <w:bCs w:val="0"/>
        </w:rPr>
        <w:t>monitor occasion</w:t>
      </w:r>
      <w:r w:rsidR="00D2075A">
        <w:rPr>
          <w:b/>
          <w:bCs w:val="0"/>
        </w:rPr>
        <w:t xml:space="preserve"> in paging </w:t>
      </w:r>
      <w:r w:rsidR="00D74A27">
        <w:rPr>
          <w:b/>
          <w:bCs w:val="0"/>
        </w:rPr>
        <w:t>search space</w:t>
      </w:r>
      <w:r w:rsidR="00D2075A">
        <w:rPr>
          <w:b/>
          <w:bCs w:val="0"/>
        </w:rPr>
        <w:t xml:space="preserve"> </w:t>
      </w:r>
      <w:r w:rsidR="00BA61ED">
        <w:rPr>
          <w:b/>
          <w:bCs w:val="0"/>
        </w:rPr>
        <w:t>after a</w:t>
      </w:r>
      <w:r w:rsidR="00FE6EAC">
        <w:rPr>
          <w:b/>
          <w:bCs w:val="0"/>
        </w:rPr>
        <w:t>n</w:t>
      </w:r>
      <w:r w:rsidR="00BA61ED">
        <w:rPr>
          <w:b/>
          <w:bCs w:val="0"/>
        </w:rPr>
        <w:t xml:space="preserve"> SSB;</w:t>
      </w:r>
    </w:p>
    <w:p w14:paraId="7987E82F" w14:textId="0BA3DC04" w:rsidR="00314771" w:rsidRPr="00331B8C" w:rsidRDefault="00BA61ED" w:rsidP="00D2075A">
      <w:pPr>
        <w:pStyle w:val="ListParagraph"/>
        <w:numPr>
          <w:ilvl w:val="0"/>
          <w:numId w:val="38"/>
        </w:numPr>
        <w:spacing w:before="0" w:after="120" w:line="252" w:lineRule="auto"/>
        <w:ind w:leftChars="0" w:left="1710" w:right="0" w:hanging="270"/>
        <w:rPr>
          <w:b/>
          <w:bCs w:val="0"/>
        </w:rPr>
      </w:pPr>
      <w:r>
        <w:rPr>
          <w:b/>
          <w:bCs w:val="0"/>
        </w:rPr>
        <w:t xml:space="preserve">it is </w:t>
      </w:r>
      <w:r w:rsidR="00314771" w:rsidRPr="00331B8C">
        <w:rPr>
          <w:b/>
          <w:bCs w:val="0"/>
        </w:rPr>
        <w:t xml:space="preserve">at least T slots before </w:t>
      </w:r>
      <w:r w:rsidR="007A578F" w:rsidRPr="00331B8C">
        <w:rPr>
          <w:b/>
          <w:bCs w:val="0"/>
        </w:rPr>
        <w:t xml:space="preserve">any </w:t>
      </w:r>
      <w:r w:rsidR="00D2075A">
        <w:rPr>
          <w:b/>
          <w:bCs w:val="0"/>
        </w:rPr>
        <w:t xml:space="preserve">of </w:t>
      </w:r>
      <w:r w:rsidR="00314771" w:rsidRPr="00331B8C">
        <w:rPr>
          <w:b/>
          <w:bCs w:val="0"/>
        </w:rPr>
        <w:t xml:space="preserve">the POs associated </w:t>
      </w:r>
      <w:r w:rsidR="00D74A27">
        <w:rPr>
          <w:b/>
          <w:bCs w:val="0"/>
        </w:rPr>
        <w:t xml:space="preserve">with </w:t>
      </w:r>
      <w:r w:rsidR="00314771" w:rsidRPr="00331B8C">
        <w:rPr>
          <w:b/>
          <w:bCs w:val="0"/>
        </w:rPr>
        <w:t xml:space="preserve">the PEI.   </w:t>
      </w:r>
    </w:p>
    <w:p w14:paraId="27ACBD74" w14:textId="69CD115F" w:rsidR="002A2F3C" w:rsidRDefault="00D457A0" w:rsidP="00261003">
      <w:pPr>
        <w:spacing w:before="0" w:after="60" w:line="252" w:lineRule="auto"/>
        <w:ind w:right="0"/>
      </w:pPr>
      <w:r>
        <w:t xml:space="preserve">Since </w:t>
      </w:r>
      <w:r w:rsidR="0047474E">
        <w:t xml:space="preserve">the </w:t>
      </w:r>
      <w:r>
        <w:t xml:space="preserve">configuration of POs and PFs </w:t>
      </w:r>
      <w:r w:rsidR="007C2637">
        <w:t>is</w:t>
      </w:r>
      <w:r>
        <w:t xml:space="preserve"> </w:t>
      </w:r>
      <w:r w:rsidR="007C2637">
        <w:t>cell specific and can va</w:t>
      </w:r>
      <w:r>
        <w:t xml:space="preserve">ry </w:t>
      </w:r>
      <w:r w:rsidR="002A2F3C">
        <w:t xml:space="preserve">across cells, </w:t>
      </w:r>
      <w:r w:rsidR="007C2637">
        <w:t xml:space="preserve">so should the </w:t>
      </w:r>
      <w:r w:rsidR="002A2F3C">
        <w:t xml:space="preserve">configuration of PEIs. </w:t>
      </w:r>
    </w:p>
    <w:p w14:paraId="228E1803" w14:textId="030EDE7C" w:rsidR="00261003" w:rsidRPr="009A3201" w:rsidRDefault="002A2F3C" w:rsidP="009A3201">
      <w:pPr>
        <w:tabs>
          <w:tab w:val="left" w:pos="1260"/>
        </w:tabs>
        <w:spacing w:before="0" w:after="60" w:line="252" w:lineRule="auto"/>
        <w:ind w:left="1260" w:right="0" w:hanging="1260"/>
        <w:rPr>
          <w:b/>
          <w:bCs w:val="0"/>
        </w:rPr>
      </w:pPr>
      <w:r w:rsidRPr="009A3201">
        <w:rPr>
          <w:b/>
          <w:bCs w:val="0"/>
        </w:rPr>
        <w:t xml:space="preserve">Proposal </w:t>
      </w:r>
      <w:r w:rsidR="00924D96">
        <w:rPr>
          <w:b/>
          <w:bCs w:val="0"/>
        </w:rPr>
        <w:t>4</w:t>
      </w:r>
      <w:r w:rsidRPr="009A3201">
        <w:rPr>
          <w:b/>
          <w:bCs w:val="0"/>
        </w:rPr>
        <w:t>.</w:t>
      </w:r>
      <w:r w:rsidR="009A3201">
        <w:rPr>
          <w:b/>
          <w:bCs w:val="0"/>
        </w:rPr>
        <w:tab/>
      </w:r>
      <w:r w:rsidRPr="009A3201">
        <w:rPr>
          <w:b/>
          <w:bCs w:val="0"/>
        </w:rPr>
        <w:t>PEI configuration is cell specific</w:t>
      </w:r>
      <w:r w:rsidR="009A3201" w:rsidRPr="009A3201">
        <w:rPr>
          <w:b/>
          <w:bCs w:val="0"/>
        </w:rPr>
        <w:t xml:space="preserve">. </w:t>
      </w:r>
      <w:r w:rsidR="00D457A0" w:rsidRPr="009A3201">
        <w:rPr>
          <w:b/>
          <w:bCs w:val="0"/>
        </w:rPr>
        <w:t xml:space="preserve"> </w:t>
      </w:r>
    </w:p>
    <w:p w14:paraId="6D74A53A" w14:textId="77050975" w:rsidR="004B25EF" w:rsidRPr="00C04A0B" w:rsidRDefault="005140E0" w:rsidP="005140E0">
      <w:pPr>
        <w:pStyle w:val="Heading2"/>
      </w:pPr>
      <w:r>
        <w:t>PEI monitoring</w:t>
      </w:r>
    </w:p>
    <w:p w14:paraId="56744CD1" w14:textId="71F09609" w:rsidR="009A6883" w:rsidRDefault="0041604A" w:rsidP="009E3186">
      <w:pPr>
        <w:spacing w:before="0" w:after="120" w:line="252" w:lineRule="auto"/>
        <w:ind w:right="0"/>
      </w:pPr>
      <w:r>
        <w:t>Like DCP in RRC Connected, PEI should be used just as indication</w:t>
      </w:r>
      <w:r w:rsidR="006320CC">
        <w:t xml:space="preserve"> that there is a page. The actual PDCCH and PDSCH part of </w:t>
      </w:r>
      <w:r w:rsidR="003C085B">
        <w:t xml:space="preserve">a page should still be provided by the legacy paging indication (paging DCI). </w:t>
      </w:r>
      <w:r w:rsidR="00C0670D">
        <w:t xml:space="preserve">That would give </w:t>
      </w:r>
      <w:r w:rsidR="00FB3E58">
        <w:t>UEs more flexibility</w:t>
      </w:r>
      <w:r w:rsidR="00532176">
        <w:t xml:space="preserve"> and reliability in getting its page</w:t>
      </w:r>
      <w:r w:rsidR="00FB3E58">
        <w:t xml:space="preserve">, e.g. if UE can’t correctly decode a PEI, it can still go on to decode the paging DCI </w:t>
      </w:r>
      <w:r w:rsidR="003F33E5">
        <w:t>as it would do in legacy.</w:t>
      </w:r>
      <w:r w:rsidR="006F3BDD">
        <w:t xml:space="preserve"> For the same reason, short messages should still be sent in paging DCI as in legacy, instead of in PEI.</w:t>
      </w:r>
      <w:r w:rsidR="003F33E5">
        <w:t xml:space="preserve"> </w:t>
      </w:r>
      <w:r w:rsidR="00135D47">
        <w:t>PEI only tells UE to wake up. Paging DCI then tells UE whether it needs to receive a page or retrieve a SI update or PWS message.</w:t>
      </w:r>
    </w:p>
    <w:p w14:paraId="46B3D135" w14:textId="0DD50AC8" w:rsidR="009A6883" w:rsidRPr="009E3186" w:rsidRDefault="009A6883" w:rsidP="009E3186">
      <w:pPr>
        <w:tabs>
          <w:tab w:val="left" w:pos="1260"/>
        </w:tabs>
        <w:spacing w:before="0" w:after="120" w:line="252" w:lineRule="auto"/>
        <w:ind w:left="1267" w:right="0" w:hanging="1267"/>
        <w:rPr>
          <w:b/>
          <w:bCs w:val="0"/>
        </w:rPr>
      </w:pPr>
      <w:r w:rsidRPr="009E3186">
        <w:rPr>
          <w:b/>
          <w:bCs w:val="0"/>
        </w:rPr>
        <w:t>Proposal</w:t>
      </w:r>
      <w:r w:rsidR="000B0B03" w:rsidRPr="009E3186">
        <w:rPr>
          <w:b/>
          <w:bCs w:val="0"/>
        </w:rPr>
        <w:t xml:space="preserve"> 6. </w:t>
      </w:r>
      <w:r w:rsidR="000B0B03" w:rsidRPr="009E3186">
        <w:rPr>
          <w:b/>
          <w:bCs w:val="0"/>
        </w:rPr>
        <w:tab/>
      </w:r>
      <w:r w:rsidR="00770BE8">
        <w:rPr>
          <w:b/>
          <w:bCs w:val="0"/>
        </w:rPr>
        <w:t>If</w:t>
      </w:r>
      <w:r w:rsidRPr="009E3186">
        <w:rPr>
          <w:b/>
          <w:bCs w:val="0"/>
        </w:rPr>
        <w:t xml:space="preserve"> PEI is </w:t>
      </w:r>
      <w:r w:rsidR="00CD3468">
        <w:rPr>
          <w:b/>
          <w:bCs w:val="0"/>
        </w:rPr>
        <w:t>detected</w:t>
      </w:r>
      <w:r w:rsidRPr="009E3186">
        <w:rPr>
          <w:b/>
          <w:bCs w:val="0"/>
        </w:rPr>
        <w:t xml:space="preserve">, </w:t>
      </w:r>
      <w:r w:rsidR="00CD3468">
        <w:rPr>
          <w:b/>
          <w:bCs w:val="0"/>
        </w:rPr>
        <w:t xml:space="preserve">UE expects to receive </w:t>
      </w:r>
      <w:r w:rsidRPr="009E3186">
        <w:rPr>
          <w:b/>
          <w:bCs w:val="0"/>
        </w:rPr>
        <w:t xml:space="preserve">paging </w:t>
      </w:r>
      <w:r w:rsidR="000B0B03" w:rsidRPr="009E3186">
        <w:rPr>
          <w:b/>
          <w:bCs w:val="0"/>
        </w:rPr>
        <w:t>DCI</w:t>
      </w:r>
      <w:r w:rsidRPr="009E3186">
        <w:rPr>
          <w:b/>
          <w:bCs w:val="0"/>
        </w:rPr>
        <w:t xml:space="preserve"> </w:t>
      </w:r>
      <w:r w:rsidR="009B4454">
        <w:rPr>
          <w:b/>
          <w:bCs w:val="0"/>
        </w:rPr>
        <w:t xml:space="preserve">in the associated PO, which contains </w:t>
      </w:r>
      <w:r w:rsidRPr="009E3186">
        <w:rPr>
          <w:b/>
          <w:bCs w:val="0"/>
        </w:rPr>
        <w:t>the scheduling information for paging PDSCH</w:t>
      </w:r>
      <w:r w:rsidR="00076829" w:rsidRPr="009E3186">
        <w:rPr>
          <w:b/>
          <w:bCs w:val="0"/>
        </w:rPr>
        <w:t xml:space="preserve"> as in legacy. </w:t>
      </w:r>
    </w:p>
    <w:p w14:paraId="395C37FD" w14:textId="58317C40" w:rsidR="009A6883" w:rsidRPr="009E3186" w:rsidRDefault="009A6883" w:rsidP="009E3186">
      <w:pPr>
        <w:tabs>
          <w:tab w:val="left" w:pos="1260"/>
        </w:tabs>
        <w:spacing w:before="0" w:after="180" w:line="252" w:lineRule="auto"/>
        <w:ind w:left="1267" w:right="0" w:hanging="1267"/>
        <w:rPr>
          <w:b/>
          <w:bCs w:val="0"/>
        </w:rPr>
      </w:pPr>
      <w:r w:rsidRPr="009E3186">
        <w:rPr>
          <w:b/>
          <w:bCs w:val="0"/>
        </w:rPr>
        <w:t>Proposal</w:t>
      </w:r>
      <w:r w:rsidR="009E3186" w:rsidRPr="009E3186">
        <w:rPr>
          <w:b/>
          <w:bCs w:val="0"/>
        </w:rPr>
        <w:t xml:space="preserve"> 7.</w:t>
      </w:r>
      <w:r w:rsidRPr="009E3186">
        <w:rPr>
          <w:b/>
          <w:bCs w:val="0"/>
        </w:rPr>
        <w:t xml:space="preserve"> </w:t>
      </w:r>
      <w:r w:rsidR="009E3186" w:rsidRPr="009E3186">
        <w:rPr>
          <w:b/>
          <w:bCs w:val="0"/>
        </w:rPr>
        <w:tab/>
      </w:r>
      <w:r w:rsidR="005B5B0D">
        <w:rPr>
          <w:b/>
          <w:bCs w:val="0"/>
        </w:rPr>
        <w:t>PEI does not need to contain short message indication</w:t>
      </w:r>
      <w:r w:rsidRPr="009E3186">
        <w:rPr>
          <w:b/>
          <w:bCs w:val="0"/>
        </w:rPr>
        <w:t>.</w:t>
      </w:r>
    </w:p>
    <w:p w14:paraId="6D20B12C" w14:textId="00A7C1FC" w:rsidR="00741ADF" w:rsidRDefault="00346437" w:rsidP="001D08F2">
      <w:pPr>
        <w:spacing w:before="0" w:after="60" w:line="252" w:lineRule="auto"/>
        <w:ind w:right="0"/>
      </w:pPr>
      <w:r>
        <w:t>In legacy, w</w:t>
      </w:r>
      <w:r w:rsidR="00741ADF">
        <w:t xml:space="preserve">hen UE is not configured with eDRX, </w:t>
      </w:r>
      <w:r>
        <w:t>it actually</w:t>
      </w:r>
      <w:r w:rsidR="00741ADF">
        <w:t xml:space="preserve"> follows different </w:t>
      </w:r>
      <w:r>
        <w:t>periodicities for monitoring short message and paging message. Short messages are sent based on gNB’s default paging cycle</w:t>
      </w:r>
      <w:r w:rsidR="00A757F0">
        <w:t xml:space="preserve">. On the other hand, if UE is in RRC Idle, its paging message from core network is always based on its UE-specific DRX cycle. If UE is in RRC Inactive, its paging message from RAN is always based on its RAN paging cycle. </w:t>
      </w:r>
      <w:r w:rsidR="005B5B0D">
        <w:t>Typically</w:t>
      </w:r>
      <w:r w:rsidR="00945858">
        <w:t>, UE-specific DRX cycle and RAN paging cycle are longer than default paging cycle. This difference</w:t>
      </w:r>
      <w:r w:rsidR="00B172F4">
        <w:t>, together with Proposal 7, can create additional opportunities for power saving.</w:t>
      </w:r>
    </w:p>
    <w:p w14:paraId="3EC97E98" w14:textId="283C3449" w:rsidR="00B172F4" w:rsidRDefault="00144E72" w:rsidP="001D08F2">
      <w:pPr>
        <w:spacing w:before="0" w:after="60" w:line="252" w:lineRule="auto"/>
        <w:ind w:right="0"/>
      </w:pPr>
      <w:r>
        <w:t xml:space="preserve">The difference between short message reception and paging reception is that </w:t>
      </w:r>
      <w:r w:rsidR="00C9643A">
        <w:t xml:space="preserve">for short message reception, </w:t>
      </w:r>
      <w:r>
        <w:t xml:space="preserve">UE does not need </w:t>
      </w:r>
      <w:r w:rsidR="00C9643A">
        <w:t xml:space="preserve">turn on the entire transceiver, because after a short message indication is received, there is always enough time for UE to turn on </w:t>
      </w:r>
      <w:r w:rsidR="002469A4">
        <w:t xml:space="preserve">the rest of its transceiver. So from power consumption point of view, UE does not need PEI </w:t>
      </w:r>
      <w:r w:rsidR="00297185">
        <w:t>to save power for short message reception. Therefore, if UE is not configured with eDRX, it only need</w:t>
      </w:r>
      <w:r w:rsidR="00644C13">
        <w:t>s</w:t>
      </w:r>
      <w:r w:rsidR="00297185">
        <w:t xml:space="preserve"> to monitor PEI according to its UE-specific DRX cycle in RRC Idle and RAN paging cycle in RRC Inactive.</w:t>
      </w:r>
    </w:p>
    <w:p w14:paraId="74FA28D4" w14:textId="4D1A4703" w:rsidR="00297185" w:rsidRDefault="00644C13" w:rsidP="001D08F2">
      <w:pPr>
        <w:spacing w:before="0" w:after="60" w:line="252" w:lineRule="auto"/>
        <w:ind w:right="0"/>
      </w:pPr>
      <w:r>
        <w:t xml:space="preserve">On the other hand, if UE is configured with eDRX, there is no difference in the periodicity of short message reception and paging reception. UE should monitor </w:t>
      </w:r>
      <w:r w:rsidR="004F6EA4">
        <w:t>PEI according to its eDRX cycle.</w:t>
      </w:r>
    </w:p>
    <w:p w14:paraId="4930D657" w14:textId="77777777" w:rsidR="00885DEC" w:rsidRPr="004639A1" w:rsidRDefault="004F6EA4" w:rsidP="001D08F2">
      <w:pPr>
        <w:spacing w:before="0" w:after="60" w:line="252" w:lineRule="auto"/>
        <w:ind w:right="0"/>
        <w:rPr>
          <w:b/>
          <w:bCs w:val="0"/>
        </w:rPr>
      </w:pPr>
      <w:r w:rsidRPr="004639A1">
        <w:rPr>
          <w:b/>
          <w:bCs w:val="0"/>
        </w:rPr>
        <w:t>Proposal 8.</w:t>
      </w:r>
      <w:r w:rsidRPr="004639A1">
        <w:rPr>
          <w:b/>
          <w:bCs w:val="0"/>
        </w:rPr>
        <w:tab/>
        <w:t xml:space="preserve">If UE is not configured with eDRX, </w:t>
      </w:r>
    </w:p>
    <w:p w14:paraId="04230C05" w14:textId="15B29428" w:rsidR="004F6EA4" w:rsidRPr="004639A1" w:rsidRDefault="004F6EA4" w:rsidP="00D74A27">
      <w:pPr>
        <w:pStyle w:val="ListParagraph"/>
        <w:numPr>
          <w:ilvl w:val="0"/>
          <w:numId w:val="39"/>
        </w:numPr>
        <w:spacing w:before="0" w:after="60" w:line="252" w:lineRule="auto"/>
        <w:ind w:leftChars="0" w:left="1710" w:right="0" w:hanging="270"/>
        <w:rPr>
          <w:b/>
          <w:bCs w:val="0"/>
        </w:rPr>
      </w:pPr>
      <w:r w:rsidRPr="004639A1">
        <w:rPr>
          <w:b/>
          <w:bCs w:val="0"/>
        </w:rPr>
        <w:t xml:space="preserve">UE monitors PEI according to its UE-specific DRX cycle (if configured) in RRC Idle and </w:t>
      </w:r>
      <w:r w:rsidR="003E6FE4" w:rsidRPr="004639A1">
        <w:rPr>
          <w:b/>
          <w:bCs w:val="0"/>
        </w:rPr>
        <w:t>its RAN paging cycle in RRC Inactive</w:t>
      </w:r>
      <w:r w:rsidR="00D74A27" w:rsidRPr="004639A1">
        <w:rPr>
          <w:b/>
          <w:bCs w:val="0"/>
        </w:rPr>
        <w:t>;</w:t>
      </w:r>
    </w:p>
    <w:p w14:paraId="7EEA8789" w14:textId="43B77377" w:rsidR="00D74A27" w:rsidRPr="004639A1" w:rsidRDefault="00D74A27" w:rsidP="004639A1">
      <w:pPr>
        <w:pStyle w:val="ListParagraph"/>
        <w:numPr>
          <w:ilvl w:val="0"/>
          <w:numId w:val="39"/>
        </w:numPr>
        <w:spacing w:before="0" w:after="120" w:line="252" w:lineRule="auto"/>
        <w:ind w:leftChars="0" w:left="1714" w:right="0" w:hanging="274"/>
        <w:rPr>
          <w:b/>
          <w:bCs w:val="0"/>
        </w:rPr>
      </w:pPr>
      <w:r w:rsidRPr="004639A1">
        <w:rPr>
          <w:b/>
          <w:bCs w:val="0"/>
        </w:rPr>
        <w:t xml:space="preserve">UE monitors </w:t>
      </w:r>
      <w:r w:rsidR="007F1422" w:rsidRPr="004639A1">
        <w:rPr>
          <w:b/>
          <w:bCs w:val="0"/>
        </w:rPr>
        <w:t xml:space="preserve">legacy POs for </w:t>
      </w:r>
      <w:r w:rsidRPr="004639A1">
        <w:rPr>
          <w:b/>
          <w:bCs w:val="0"/>
        </w:rPr>
        <w:t>short message accord</w:t>
      </w:r>
      <w:r w:rsidR="007F1422" w:rsidRPr="004639A1">
        <w:rPr>
          <w:b/>
          <w:bCs w:val="0"/>
        </w:rPr>
        <w:t>ing to default paging cycle.</w:t>
      </w:r>
    </w:p>
    <w:p w14:paraId="7667EB8B" w14:textId="102CA2C3" w:rsidR="003E6FE4" w:rsidRPr="004639A1" w:rsidRDefault="003E6FE4" w:rsidP="004639A1">
      <w:pPr>
        <w:spacing w:before="0" w:after="180" w:line="252" w:lineRule="auto"/>
        <w:ind w:right="0"/>
        <w:rPr>
          <w:b/>
          <w:bCs w:val="0"/>
        </w:rPr>
      </w:pPr>
      <w:r w:rsidRPr="004639A1">
        <w:rPr>
          <w:b/>
          <w:bCs w:val="0"/>
        </w:rPr>
        <w:t xml:space="preserve">Proposal 9. </w:t>
      </w:r>
      <w:r w:rsidRPr="004639A1">
        <w:rPr>
          <w:b/>
          <w:bCs w:val="0"/>
        </w:rPr>
        <w:tab/>
        <w:t>I</w:t>
      </w:r>
      <w:r w:rsidR="00BC6AC1">
        <w:rPr>
          <w:b/>
          <w:bCs w:val="0"/>
        </w:rPr>
        <w:t>f</w:t>
      </w:r>
      <w:r w:rsidRPr="004639A1">
        <w:rPr>
          <w:b/>
          <w:bCs w:val="0"/>
        </w:rPr>
        <w:t xml:space="preserve"> UE is configured with eDRX, UE monitors PEI according to </w:t>
      </w:r>
      <w:r w:rsidR="004639A1" w:rsidRPr="004639A1">
        <w:rPr>
          <w:b/>
          <w:bCs w:val="0"/>
        </w:rPr>
        <w:t>its eDRX cycle.</w:t>
      </w:r>
    </w:p>
    <w:p w14:paraId="06B7EB5C" w14:textId="1A39E2A4" w:rsidR="009E3186" w:rsidRDefault="00FD2A7A" w:rsidP="001D08F2">
      <w:pPr>
        <w:spacing w:before="0" w:after="60" w:line="252" w:lineRule="auto"/>
        <w:ind w:right="0"/>
      </w:pPr>
      <w:r>
        <w:t xml:space="preserve">In LTE WUS design, WUS was sent only in the last served cell. </w:t>
      </w:r>
      <w:r w:rsidR="00950B7E">
        <w:t xml:space="preserve">LET’s WUS was designed mainly for stationary or low mobility UEs. Hence limiting WUS transmission to the last served cell is a good tradeoff between service coverage and paging load. However, </w:t>
      </w:r>
      <w:r w:rsidR="001D08F2">
        <w:t>the use case for NR PEI can be quite different. Most of NR UEs are smartphone</w:t>
      </w:r>
      <w:r w:rsidR="00BD4D32">
        <w:t xml:space="preserve">s, and this fact is expected to remain the same for at least some time into the future. As smartphone typically are highly mobile, restricting PEI to last served cell basically disables </w:t>
      </w:r>
      <w:r w:rsidR="00D9618A">
        <w:t>the feature of PEI</w:t>
      </w:r>
      <w:r w:rsidR="00BD4D32">
        <w:t xml:space="preserve"> for smartphones. </w:t>
      </w:r>
      <w:r w:rsidR="00CE173E">
        <w:t>Moreover, N</w:t>
      </w:r>
      <w:r w:rsidR="005356BB">
        <w:t>R</w:t>
      </w:r>
      <w:r w:rsidR="00CE173E">
        <w:t xml:space="preserve"> has introduced new features that can help reduce</w:t>
      </w:r>
      <w:r w:rsidR="00450DB6">
        <w:t xml:space="preserve"> paging load and</w:t>
      </w:r>
      <w:r w:rsidR="00CE173E">
        <w:t xml:space="preserve"> false paging alarms. </w:t>
      </w:r>
      <w:r w:rsidR="00450DB6">
        <w:t xml:space="preserve">For </w:t>
      </w:r>
      <w:r w:rsidR="008849AE">
        <w:t>instance</w:t>
      </w:r>
      <w:r w:rsidR="00450DB6">
        <w:t xml:space="preserve">, one PEI is associated with multiple POs. </w:t>
      </w:r>
      <w:r w:rsidR="008849AE">
        <w:t xml:space="preserve">That helps reduce paging load. </w:t>
      </w:r>
      <w:r w:rsidR="00450DB6">
        <w:t xml:space="preserve">And </w:t>
      </w:r>
      <w:r w:rsidR="008849AE">
        <w:t xml:space="preserve">up to 8 paging </w:t>
      </w:r>
      <w:r w:rsidR="00450DB6">
        <w:t>su</w:t>
      </w:r>
      <w:r w:rsidR="008849AE">
        <w:t xml:space="preserve">bgroups can be used to help reduce false paging alarms. </w:t>
      </w:r>
    </w:p>
    <w:p w14:paraId="092CC9C1" w14:textId="74820A87" w:rsidR="008849AE" w:rsidRDefault="008849AE" w:rsidP="001D08F2">
      <w:pPr>
        <w:spacing w:before="0" w:after="60" w:line="252" w:lineRule="auto"/>
        <w:ind w:right="0"/>
      </w:pPr>
      <w:r>
        <w:t xml:space="preserve">Therefore, we do not think it is needed to restrict PEI to last served cell. </w:t>
      </w:r>
    </w:p>
    <w:p w14:paraId="7309F051" w14:textId="33939E58" w:rsidR="0070670E" w:rsidRPr="004639A1" w:rsidRDefault="009A6883" w:rsidP="004639A1">
      <w:pPr>
        <w:spacing w:before="0" w:after="60" w:line="252" w:lineRule="auto"/>
        <w:ind w:left="1260" w:right="0" w:hanging="1260"/>
        <w:rPr>
          <w:b/>
          <w:bCs w:val="0"/>
        </w:rPr>
      </w:pPr>
      <w:r w:rsidRPr="008849AE">
        <w:rPr>
          <w:b/>
          <w:bCs w:val="0"/>
        </w:rPr>
        <w:lastRenderedPageBreak/>
        <w:t>Proposal</w:t>
      </w:r>
      <w:r w:rsidR="009E3186" w:rsidRPr="008849AE">
        <w:rPr>
          <w:b/>
          <w:bCs w:val="0"/>
        </w:rPr>
        <w:t xml:space="preserve"> </w:t>
      </w:r>
      <w:r w:rsidR="004639A1">
        <w:rPr>
          <w:b/>
          <w:bCs w:val="0"/>
        </w:rPr>
        <w:t>10</w:t>
      </w:r>
      <w:r w:rsidR="009E3186" w:rsidRPr="008849AE">
        <w:rPr>
          <w:b/>
          <w:bCs w:val="0"/>
        </w:rPr>
        <w:t xml:space="preserve">. </w:t>
      </w:r>
      <w:r w:rsidR="009E3186" w:rsidRPr="008849AE">
        <w:rPr>
          <w:b/>
          <w:bCs w:val="0"/>
        </w:rPr>
        <w:tab/>
      </w:r>
      <w:r w:rsidRPr="008849AE">
        <w:rPr>
          <w:b/>
          <w:bCs w:val="0"/>
        </w:rPr>
        <w:t xml:space="preserve">UE monitors PEI in any cell where PEI is </w:t>
      </w:r>
      <w:r w:rsidR="008849AE">
        <w:rPr>
          <w:b/>
          <w:bCs w:val="0"/>
        </w:rPr>
        <w:t>configured</w:t>
      </w:r>
      <w:r w:rsidRPr="008849AE">
        <w:rPr>
          <w:b/>
          <w:bCs w:val="0"/>
        </w:rPr>
        <w:t>, irrespective of its mobility history.</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8849AE">
      <w:pPr>
        <w:snapToGrid w:val="0"/>
        <w:spacing w:after="180"/>
        <w:jc w:val="both"/>
        <w:rPr>
          <w:lang w:eastAsia="ja-JP"/>
        </w:rPr>
      </w:pPr>
      <w:r>
        <w:rPr>
          <w:lang w:eastAsia="ja-JP"/>
        </w:rPr>
        <w:t>Based on the above analysis, w</w:t>
      </w:r>
      <w:r w:rsidR="00942D9D" w:rsidRPr="00341812">
        <w:rPr>
          <w:lang w:eastAsia="ja-JP"/>
        </w:rPr>
        <w:t>e’d recommend RAN2 to discuss and adopt the following proposals:</w:t>
      </w:r>
    </w:p>
    <w:p w14:paraId="6C6C5CD8" w14:textId="77777777" w:rsidR="008849AE" w:rsidRPr="000C5C26" w:rsidRDefault="008849AE" w:rsidP="008849AE">
      <w:pPr>
        <w:spacing w:before="0" w:after="180" w:line="252" w:lineRule="auto"/>
        <w:ind w:left="1267" w:right="0" w:hanging="1267"/>
        <w:rPr>
          <w:b/>
          <w:bCs w:val="0"/>
        </w:rPr>
      </w:pPr>
      <w:r w:rsidRPr="000C5C26">
        <w:rPr>
          <w:b/>
          <w:bCs w:val="0"/>
        </w:rPr>
        <w:t>Proposal</w:t>
      </w:r>
      <w:r>
        <w:rPr>
          <w:b/>
          <w:bCs w:val="0"/>
        </w:rPr>
        <w:t xml:space="preserve"> 1</w:t>
      </w:r>
      <w:r w:rsidRPr="000C5C26">
        <w:rPr>
          <w:b/>
          <w:bCs w:val="0"/>
        </w:rPr>
        <w:t>.</w:t>
      </w:r>
      <w:r w:rsidRPr="000C5C26">
        <w:rPr>
          <w:b/>
          <w:bCs w:val="0"/>
        </w:rPr>
        <w:tab/>
        <w:t>PEI</w:t>
      </w:r>
      <w:r>
        <w:rPr>
          <w:b/>
          <w:bCs w:val="0"/>
        </w:rPr>
        <w:t>s</w:t>
      </w:r>
      <w:r w:rsidRPr="000C5C26">
        <w:rPr>
          <w:b/>
          <w:bCs w:val="0"/>
        </w:rPr>
        <w:t xml:space="preserve"> are directly associated with paging occasions and </w:t>
      </w:r>
      <w:r>
        <w:rPr>
          <w:b/>
          <w:bCs w:val="0"/>
        </w:rPr>
        <w:t>this association can cross</w:t>
      </w:r>
      <w:r w:rsidRPr="000C5C26">
        <w:rPr>
          <w:b/>
          <w:bCs w:val="0"/>
        </w:rPr>
        <w:t xml:space="preserve"> paging frames.</w:t>
      </w:r>
    </w:p>
    <w:p w14:paraId="7B0080F4" w14:textId="77777777" w:rsidR="008849AE" w:rsidRPr="00F41070" w:rsidRDefault="008849AE" w:rsidP="008849AE">
      <w:pPr>
        <w:spacing w:before="0" w:after="180" w:line="252" w:lineRule="auto"/>
        <w:ind w:left="1267" w:right="0" w:hanging="1267"/>
        <w:rPr>
          <w:b/>
          <w:bCs w:val="0"/>
        </w:rPr>
      </w:pPr>
      <w:r w:rsidRPr="00F41070">
        <w:rPr>
          <w:b/>
          <w:bCs w:val="0"/>
        </w:rPr>
        <w:t xml:space="preserve">Proposal 2. </w:t>
      </w:r>
      <w:r w:rsidRPr="00F41070">
        <w:rPr>
          <w:b/>
          <w:bCs w:val="0"/>
        </w:rPr>
        <w:tab/>
        <w:t xml:space="preserve">PEI is transmitted at least </w:t>
      </w:r>
      <w:r>
        <w:rPr>
          <w:b/>
          <w:bCs w:val="0"/>
        </w:rPr>
        <w:t>T&gt;1</w:t>
      </w:r>
      <w:r w:rsidRPr="00F41070">
        <w:rPr>
          <w:b/>
          <w:bCs w:val="0"/>
        </w:rPr>
        <w:t xml:space="preserve"> slots before its associated POs. </w:t>
      </w:r>
    </w:p>
    <w:p w14:paraId="2B40582E" w14:textId="77777777" w:rsidR="0047474E" w:rsidRDefault="008849AE" w:rsidP="0047474E">
      <w:pPr>
        <w:spacing w:before="0" w:after="60" w:line="252" w:lineRule="auto"/>
        <w:ind w:left="1260" w:right="0" w:hanging="1260"/>
        <w:rPr>
          <w:b/>
          <w:bCs w:val="0"/>
        </w:rPr>
      </w:pPr>
      <w:r w:rsidRPr="00E75392">
        <w:rPr>
          <w:b/>
          <w:bCs w:val="0"/>
        </w:rPr>
        <w:t xml:space="preserve">Proposal </w:t>
      </w:r>
      <w:r>
        <w:rPr>
          <w:b/>
          <w:bCs w:val="0"/>
        </w:rPr>
        <w:t>3</w:t>
      </w:r>
      <w:r w:rsidRPr="00E75392">
        <w:rPr>
          <w:b/>
          <w:bCs w:val="0"/>
        </w:rPr>
        <w:t xml:space="preserve">. </w:t>
      </w:r>
      <w:r w:rsidRPr="00E75392">
        <w:rPr>
          <w:b/>
          <w:bCs w:val="0"/>
        </w:rPr>
        <w:tab/>
      </w:r>
      <w:r w:rsidR="0047474E" w:rsidRPr="00314771">
        <w:rPr>
          <w:b/>
          <w:bCs w:val="0"/>
        </w:rPr>
        <w:t xml:space="preserve">PEI </w:t>
      </w:r>
      <w:r w:rsidR="0047474E">
        <w:rPr>
          <w:b/>
          <w:bCs w:val="0"/>
        </w:rPr>
        <w:t xml:space="preserve">is transmitted in a </w:t>
      </w:r>
      <w:r w:rsidR="0047474E" w:rsidRPr="00331B8C">
        <w:rPr>
          <w:b/>
          <w:bCs w:val="0"/>
        </w:rPr>
        <w:t xml:space="preserve">monitoring occasion </w:t>
      </w:r>
      <w:r w:rsidR="0047474E">
        <w:rPr>
          <w:b/>
          <w:bCs w:val="0"/>
        </w:rPr>
        <w:t>(MO) in</w:t>
      </w:r>
      <w:r w:rsidR="0047474E" w:rsidRPr="00331B8C">
        <w:rPr>
          <w:b/>
          <w:bCs w:val="0"/>
        </w:rPr>
        <w:t xml:space="preserve"> paging search space</w:t>
      </w:r>
      <w:r w:rsidR="0047474E">
        <w:rPr>
          <w:b/>
          <w:bCs w:val="0"/>
        </w:rPr>
        <w:t xml:space="preserve"> (SS) which is the closest to its associated POs and satisfies the following additional conditions:</w:t>
      </w:r>
      <w:r w:rsidR="0047474E" w:rsidRPr="0044027B">
        <w:rPr>
          <w:b/>
          <w:bCs w:val="0"/>
        </w:rPr>
        <w:t xml:space="preserve"> </w:t>
      </w:r>
    </w:p>
    <w:p w14:paraId="5E83A577" w14:textId="77777777" w:rsidR="0047474E" w:rsidRDefault="0047474E" w:rsidP="0047474E">
      <w:pPr>
        <w:pStyle w:val="ListParagraph"/>
        <w:numPr>
          <w:ilvl w:val="0"/>
          <w:numId w:val="38"/>
        </w:numPr>
        <w:spacing w:before="0" w:after="60" w:line="252" w:lineRule="auto"/>
        <w:ind w:leftChars="0" w:left="1710" w:right="0" w:hanging="270"/>
        <w:rPr>
          <w:b/>
          <w:bCs w:val="0"/>
        </w:rPr>
      </w:pPr>
      <w:r>
        <w:rPr>
          <w:b/>
          <w:bCs w:val="0"/>
        </w:rPr>
        <w:t>it is within the first set of MO in paging SS right after an SSB;</w:t>
      </w:r>
    </w:p>
    <w:p w14:paraId="7B6FAE61" w14:textId="77777777" w:rsidR="0047474E" w:rsidRPr="00331B8C" w:rsidRDefault="0047474E" w:rsidP="0047474E">
      <w:pPr>
        <w:pStyle w:val="ListParagraph"/>
        <w:numPr>
          <w:ilvl w:val="0"/>
          <w:numId w:val="38"/>
        </w:numPr>
        <w:spacing w:before="0" w:after="120" w:line="252" w:lineRule="auto"/>
        <w:ind w:leftChars="0" w:left="1710" w:right="0" w:hanging="270"/>
        <w:rPr>
          <w:b/>
          <w:bCs w:val="0"/>
        </w:rPr>
      </w:pPr>
      <w:r>
        <w:rPr>
          <w:b/>
          <w:bCs w:val="0"/>
        </w:rPr>
        <w:t xml:space="preserve">it is </w:t>
      </w:r>
      <w:r w:rsidRPr="00331B8C">
        <w:rPr>
          <w:b/>
          <w:bCs w:val="0"/>
        </w:rPr>
        <w:t xml:space="preserve">at least T slots before any </w:t>
      </w:r>
      <w:r>
        <w:rPr>
          <w:b/>
          <w:bCs w:val="0"/>
        </w:rPr>
        <w:t xml:space="preserve">of </w:t>
      </w:r>
      <w:r w:rsidRPr="00331B8C">
        <w:rPr>
          <w:b/>
          <w:bCs w:val="0"/>
        </w:rPr>
        <w:t xml:space="preserve">the POs associated the PEI.   </w:t>
      </w:r>
    </w:p>
    <w:p w14:paraId="13986E53" w14:textId="77777777" w:rsidR="008849AE" w:rsidRDefault="008849AE" w:rsidP="008849AE">
      <w:pPr>
        <w:spacing w:before="0" w:after="180" w:line="252" w:lineRule="auto"/>
        <w:ind w:left="1267" w:right="0" w:hanging="1267"/>
        <w:rPr>
          <w:b/>
          <w:bCs w:val="0"/>
        </w:rPr>
      </w:pPr>
      <w:r w:rsidRPr="00122D25">
        <w:rPr>
          <w:b/>
          <w:bCs w:val="0"/>
        </w:rPr>
        <w:t xml:space="preserve">Proposal 4. </w:t>
      </w:r>
      <w:r w:rsidRPr="00122D25">
        <w:rPr>
          <w:b/>
          <w:bCs w:val="0"/>
        </w:rPr>
        <w:tab/>
        <w:t>If multiple PEIs are configured for a PO, then two adjacent PEIs for the same PO are separate by a</w:t>
      </w:r>
      <w:r>
        <w:rPr>
          <w:b/>
          <w:bCs w:val="0"/>
        </w:rPr>
        <w:t>t least</w:t>
      </w:r>
      <w:r w:rsidRPr="00122D25">
        <w:rPr>
          <w:b/>
          <w:bCs w:val="0"/>
        </w:rPr>
        <w:t xml:space="preserve"> K</w:t>
      </w:r>
      <w:r w:rsidRPr="00122D25">
        <w:rPr>
          <w:rFonts w:cs="Arial"/>
          <w:b/>
          <w:bCs w:val="0"/>
        </w:rPr>
        <w:t>≥</w:t>
      </w:r>
      <w:r w:rsidRPr="00122D25">
        <w:rPr>
          <w:b/>
          <w:bCs w:val="0"/>
        </w:rPr>
        <w:t>1 SSBs, where K is configured by network.</w:t>
      </w:r>
    </w:p>
    <w:p w14:paraId="5AF68812" w14:textId="48441715" w:rsidR="008849AE" w:rsidRDefault="008849AE" w:rsidP="008849AE">
      <w:pPr>
        <w:tabs>
          <w:tab w:val="left" w:pos="1260"/>
        </w:tabs>
        <w:spacing w:before="0" w:after="180" w:line="252" w:lineRule="auto"/>
        <w:ind w:left="1267" w:right="0" w:hanging="1267"/>
        <w:rPr>
          <w:b/>
          <w:bCs w:val="0"/>
        </w:rPr>
      </w:pPr>
      <w:r w:rsidRPr="009A3201">
        <w:rPr>
          <w:b/>
          <w:bCs w:val="0"/>
        </w:rPr>
        <w:t>Proposal 5.</w:t>
      </w:r>
      <w:r>
        <w:rPr>
          <w:b/>
          <w:bCs w:val="0"/>
        </w:rPr>
        <w:tab/>
      </w:r>
      <w:r w:rsidRPr="009A3201">
        <w:rPr>
          <w:b/>
          <w:bCs w:val="0"/>
        </w:rPr>
        <w:t xml:space="preserve">PEI configuration is cell specific.  </w:t>
      </w:r>
    </w:p>
    <w:p w14:paraId="7CAC4E94" w14:textId="77777777" w:rsidR="008849AE" w:rsidRPr="009E3186" w:rsidRDefault="008849AE" w:rsidP="008849AE">
      <w:pPr>
        <w:tabs>
          <w:tab w:val="left" w:pos="1260"/>
        </w:tabs>
        <w:spacing w:before="0" w:after="120" w:line="252" w:lineRule="auto"/>
        <w:ind w:left="1267" w:right="0" w:hanging="1267"/>
        <w:rPr>
          <w:b/>
          <w:bCs w:val="0"/>
        </w:rPr>
      </w:pPr>
      <w:r w:rsidRPr="009E3186">
        <w:rPr>
          <w:b/>
          <w:bCs w:val="0"/>
        </w:rPr>
        <w:t xml:space="preserve">Proposal 6. </w:t>
      </w:r>
      <w:r w:rsidRPr="009E3186">
        <w:rPr>
          <w:b/>
          <w:bCs w:val="0"/>
        </w:rPr>
        <w:tab/>
      </w:r>
      <w:r>
        <w:rPr>
          <w:b/>
          <w:bCs w:val="0"/>
        </w:rPr>
        <w:t>If</w:t>
      </w:r>
      <w:r w:rsidRPr="009E3186">
        <w:rPr>
          <w:b/>
          <w:bCs w:val="0"/>
        </w:rPr>
        <w:t xml:space="preserve"> PEI is </w:t>
      </w:r>
      <w:r>
        <w:rPr>
          <w:b/>
          <w:bCs w:val="0"/>
        </w:rPr>
        <w:t>detected</w:t>
      </w:r>
      <w:r w:rsidRPr="009E3186">
        <w:rPr>
          <w:b/>
          <w:bCs w:val="0"/>
        </w:rPr>
        <w:t xml:space="preserve">, </w:t>
      </w:r>
      <w:r>
        <w:rPr>
          <w:b/>
          <w:bCs w:val="0"/>
        </w:rPr>
        <w:t xml:space="preserve">UE expects to receive </w:t>
      </w:r>
      <w:r w:rsidRPr="009E3186">
        <w:rPr>
          <w:b/>
          <w:bCs w:val="0"/>
        </w:rPr>
        <w:t xml:space="preserve">paging DCI </w:t>
      </w:r>
      <w:r>
        <w:rPr>
          <w:b/>
          <w:bCs w:val="0"/>
        </w:rPr>
        <w:t xml:space="preserve">in the associated PO, which contains </w:t>
      </w:r>
      <w:r w:rsidRPr="009E3186">
        <w:rPr>
          <w:b/>
          <w:bCs w:val="0"/>
        </w:rPr>
        <w:t xml:space="preserve">the scheduling information for paging PDSCH as in legacy. </w:t>
      </w:r>
    </w:p>
    <w:p w14:paraId="794F890F" w14:textId="5C23EDBC" w:rsidR="008849AE" w:rsidRDefault="008849AE" w:rsidP="008849AE">
      <w:pPr>
        <w:tabs>
          <w:tab w:val="left" w:pos="1260"/>
        </w:tabs>
        <w:spacing w:before="0" w:after="180" w:line="252" w:lineRule="auto"/>
        <w:ind w:left="1267" w:right="0" w:hanging="1267"/>
        <w:rPr>
          <w:b/>
          <w:bCs w:val="0"/>
        </w:rPr>
      </w:pPr>
      <w:r w:rsidRPr="009E3186">
        <w:rPr>
          <w:b/>
          <w:bCs w:val="0"/>
        </w:rPr>
        <w:t xml:space="preserve">Proposal 7. </w:t>
      </w:r>
      <w:r w:rsidRPr="009E3186">
        <w:rPr>
          <w:b/>
          <w:bCs w:val="0"/>
        </w:rPr>
        <w:tab/>
      </w:r>
      <w:r>
        <w:rPr>
          <w:b/>
          <w:bCs w:val="0"/>
        </w:rPr>
        <w:t>Network sends PEI if there is a s</w:t>
      </w:r>
      <w:r w:rsidRPr="009E3186">
        <w:rPr>
          <w:b/>
          <w:bCs w:val="0"/>
        </w:rPr>
        <w:t xml:space="preserve">hort message </w:t>
      </w:r>
      <w:r>
        <w:rPr>
          <w:b/>
          <w:bCs w:val="0"/>
        </w:rPr>
        <w:t xml:space="preserve">for UE, but the short message itself </w:t>
      </w:r>
      <w:r w:rsidRPr="009E3186">
        <w:rPr>
          <w:b/>
          <w:bCs w:val="0"/>
        </w:rPr>
        <w:t>is sent in paging DCI as in legacy.</w:t>
      </w:r>
    </w:p>
    <w:p w14:paraId="423645F0" w14:textId="77777777" w:rsidR="004639A1" w:rsidRPr="004639A1" w:rsidRDefault="004639A1" w:rsidP="007E7C15">
      <w:pPr>
        <w:spacing w:before="0" w:after="60" w:line="252" w:lineRule="auto"/>
        <w:ind w:right="0"/>
        <w:rPr>
          <w:b/>
          <w:bCs w:val="0"/>
        </w:rPr>
      </w:pPr>
      <w:r w:rsidRPr="004639A1">
        <w:rPr>
          <w:b/>
          <w:bCs w:val="0"/>
        </w:rPr>
        <w:t>Proposal 8.</w:t>
      </w:r>
      <w:r w:rsidRPr="004639A1">
        <w:rPr>
          <w:b/>
          <w:bCs w:val="0"/>
        </w:rPr>
        <w:tab/>
        <w:t xml:space="preserve">If UE is not configured with eDRX, </w:t>
      </w:r>
    </w:p>
    <w:p w14:paraId="3725DAFC" w14:textId="77777777" w:rsidR="004639A1" w:rsidRPr="004639A1" w:rsidRDefault="004639A1" w:rsidP="004639A1">
      <w:pPr>
        <w:pStyle w:val="ListParagraph"/>
        <w:numPr>
          <w:ilvl w:val="0"/>
          <w:numId w:val="39"/>
        </w:numPr>
        <w:spacing w:before="0" w:after="60" w:line="252" w:lineRule="auto"/>
        <w:ind w:leftChars="0" w:left="1710" w:right="0" w:hanging="270"/>
        <w:rPr>
          <w:b/>
          <w:bCs w:val="0"/>
        </w:rPr>
      </w:pPr>
      <w:r w:rsidRPr="004639A1">
        <w:rPr>
          <w:b/>
          <w:bCs w:val="0"/>
        </w:rPr>
        <w:t>UE monitors PEI according to its UE-specific DRX cycle (if configured) in RRC Idle and its RAN paging cycle in RRC Inactive;</w:t>
      </w:r>
    </w:p>
    <w:p w14:paraId="424EC45F" w14:textId="77777777" w:rsidR="004639A1" w:rsidRPr="004639A1" w:rsidRDefault="004639A1" w:rsidP="004639A1">
      <w:pPr>
        <w:pStyle w:val="ListParagraph"/>
        <w:numPr>
          <w:ilvl w:val="0"/>
          <w:numId w:val="39"/>
        </w:numPr>
        <w:spacing w:before="0" w:after="120" w:line="252" w:lineRule="auto"/>
        <w:ind w:leftChars="0" w:left="1714" w:right="0" w:hanging="274"/>
        <w:rPr>
          <w:b/>
          <w:bCs w:val="0"/>
        </w:rPr>
      </w:pPr>
      <w:r w:rsidRPr="004639A1">
        <w:rPr>
          <w:b/>
          <w:bCs w:val="0"/>
        </w:rPr>
        <w:t>UE monitors legacy POs for short message according to default paging cycle.</w:t>
      </w:r>
    </w:p>
    <w:p w14:paraId="696426ED" w14:textId="096D390A" w:rsidR="004639A1" w:rsidRPr="009E3186" w:rsidRDefault="004639A1" w:rsidP="004639A1">
      <w:pPr>
        <w:spacing w:before="0" w:after="180" w:line="252" w:lineRule="auto"/>
        <w:ind w:right="0"/>
        <w:rPr>
          <w:b/>
          <w:bCs w:val="0"/>
        </w:rPr>
      </w:pPr>
      <w:r w:rsidRPr="004639A1">
        <w:rPr>
          <w:b/>
          <w:bCs w:val="0"/>
        </w:rPr>
        <w:t xml:space="preserve">Proposal 9. </w:t>
      </w:r>
      <w:r w:rsidRPr="004639A1">
        <w:rPr>
          <w:b/>
          <w:bCs w:val="0"/>
        </w:rPr>
        <w:tab/>
        <w:t>I</w:t>
      </w:r>
      <w:r>
        <w:rPr>
          <w:b/>
          <w:bCs w:val="0"/>
        </w:rPr>
        <w:t>f</w:t>
      </w:r>
      <w:r w:rsidRPr="004639A1">
        <w:rPr>
          <w:b/>
          <w:bCs w:val="0"/>
        </w:rPr>
        <w:t xml:space="preserve"> UE is configured with eDRX, UE monitors PEI according to its eDRX cycle.</w:t>
      </w:r>
    </w:p>
    <w:p w14:paraId="77366421" w14:textId="1232C209" w:rsidR="008849AE" w:rsidRPr="009A3201" w:rsidRDefault="008849AE" w:rsidP="008849AE">
      <w:pPr>
        <w:spacing w:before="0" w:after="60" w:line="252" w:lineRule="auto"/>
        <w:ind w:left="1260" w:right="0" w:hanging="1260"/>
        <w:rPr>
          <w:b/>
          <w:bCs w:val="0"/>
        </w:rPr>
      </w:pPr>
      <w:r w:rsidRPr="008849AE">
        <w:rPr>
          <w:b/>
          <w:bCs w:val="0"/>
        </w:rPr>
        <w:t xml:space="preserve">Proposal </w:t>
      </w:r>
      <w:r w:rsidR="004639A1">
        <w:rPr>
          <w:b/>
          <w:bCs w:val="0"/>
        </w:rPr>
        <w:t>10</w:t>
      </w:r>
      <w:r w:rsidRPr="008849AE">
        <w:rPr>
          <w:b/>
          <w:bCs w:val="0"/>
        </w:rPr>
        <w:t xml:space="preserve">. </w:t>
      </w:r>
      <w:r w:rsidRPr="008849AE">
        <w:rPr>
          <w:b/>
          <w:bCs w:val="0"/>
        </w:rPr>
        <w:tab/>
        <w:t xml:space="preserve">UE monitors PEI in any cell where PEI is </w:t>
      </w:r>
      <w:r>
        <w:rPr>
          <w:b/>
          <w:bCs w:val="0"/>
        </w:rPr>
        <w:t>configured</w:t>
      </w:r>
      <w:r w:rsidRPr="008849AE">
        <w:rPr>
          <w:b/>
          <w:bCs w:val="0"/>
        </w:rPr>
        <w:t>, irrespective of its mobility history.</w:t>
      </w:r>
    </w:p>
    <w:p w14:paraId="1CB4C867" w14:textId="77777777" w:rsidR="00597D59" w:rsidRPr="00383F56" w:rsidRDefault="00597D59" w:rsidP="00597D59">
      <w:pPr>
        <w:pStyle w:val="Heading1"/>
      </w:pPr>
      <w:r w:rsidRPr="00383F56">
        <w:t>References</w:t>
      </w:r>
    </w:p>
    <w:p w14:paraId="3663D5AD" w14:textId="2818B345" w:rsidR="007D0D4A" w:rsidRDefault="007D0D4A" w:rsidP="008849AE">
      <w:pPr>
        <w:rPr>
          <w:lang w:eastAsia="ja-JP"/>
        </w:rPr>
      </w:pPr>
    </w:p>
    <w:sectPr w:rsidR="007D0D4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81EF" w14:textId="77777777" w:rsidR="008B1AEA" w:rsidRDefault="008B1AEA">
      <w:r>
        <w:separator/>
      </w:r>
    </w:p>
    <w:p w14:paraId="31D5759B" w14:textId="77777777" w:rsidR="008B1AEA" w:rsidRDefault="008B1AEA"/>
  </w:endnote>
  <w:endnote w:type="continuationSeparator" w:id="0">
    <w:p w14:paraId="5530E3B3" w14:textId="77777777" w:rsidR="008B1AEA" w:rsidRDefault="008B1AEA">
      <w:r>
        <w:continuationSeparator/>
      </w:r>
    </w:p>
    <w:p w14:paraId="4F9C310E" w14:textId="77777777" w:rsidR="008B1AEA" w:rsidRDefault="008B1AEA"/>
  </w:endnote>
  <w:endnote w:type="continuationNotice" w:id="1">
    <w:p w14:paraId="06F268F0" w14:textId="77777777" w:rsidR="008B1AEA" w:rsidRDefault="008B1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D9F48" w14:textId="77777777" w:rsidR="008B1AEA" w:rsidRDefault="008B1AEA">
      <w:r>
        <w:separator/>
      </w:r>
    </w:p>
    <w:p w14:paraId="127451F2" w14:textId="77777777" w:rsidR="008B1AEA" w:rsidRDefault="008B1AEA"/>
  </w:footnote>
  <w:footnote w:type="continuationSeparator" w:id="0">
    <w:p w14:paraId="0B3A72D1" w14:textId="77777777" w:rsidR="008B1AEA" w:rsidRDefault="008B1AEA">
      <w:r>
        <w:continuationSeparator/>
      </w:r>
    </w:p>
    <w:p w14:paraId="5C536D9A" w14:textId="77777777" w:rsidR="008B1AEA" w:rsidRDefault="008B1AEA"/>
  </w:footnote>
  <w:footnote w:type="continuationNotice" w:id="1">
    <w:p w14:paraId="36D5225F" w14:textId="77777777" w:rsidR="008B1AEA" w:rsidRDefault="008B1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A2E12"/>
    <w:multiLevelType w:val="hybridMultilevel"/>
    <w:tmpl w:val="3782D53C"/>
    <w:lvl w:ilvl="0" w:tplc="93A6F11E">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850B1D"/>
    <w:multiLevelType w:val="hybridMultilevel"/>
    <w:tmpl w:val="FE28FB00"/>
    <w:lvl w:ilvl="0" w:tplc="93A6F11E">
      <w:start w:val="1"/>
      <w:numFmt w:val="bullet"/>
      <w:lvlText w:val="-"/>
      <w:lvlJc w:val="left"/>
      <w:pPr>
        <w:ind w:left="360" w:hanging="360"/>
      </w:pPr>
      <w:rPr>
        <w:rFonts w:ascii="Courier New" w:hAnsi="Courier New" w:hint="default"/>
      </w:rPr>
    </w:lvl>
    <w:lvl w:ilvl="1" w:tplc="4F34E93E">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5"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7" w15:restartNumberingAfterBreak="0">
    <w:nsid w:val="5ACB6AA2"/>
    <w:multiLevelType w:val="hybridMultilevel"/>
    <w:tmpl w:val="36C4891A"/>
    <w:lvl w:ilvl="0" w:tplc="93A6F11E">
      <w:start w:val="1"/>
      <w:numFmt w:val="bullet"/>
      <w:lvlText w:val="-"/>
      <w:lvlJc w:val="left"/>
      <w:pPr>
        <w:ind w:left="2016" w:hanging="360"/>
      </w:pPr>
      <w:rPr>
        <w:rFonts w:ascii="Courier New" w:hAnsi="Courier New"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8" w15:restartNumberingAfterBreak="0">
    <w:nsid w:val="650B1DC5"/>
    <w:multiLevelType w:val="hybridMultilevel"/>
    <w:tmpl w:val="97E47AFC"/>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057C5"/>
    <w:multiLevelType w:val="hybridMultilevel"/>
    <w:tmpl w:val="D8DAB63E"/>
    <w:lvl w:ilvl="0" w:tplc="93A6F11E">
      <w:start w:val="1"/>
      <w:numFmt w:val="bullet"/>
      <w:lvlText w:val="-"/>
      <w:lvlJc w:val="left"/>
      <w:pPr>
        <w:ind w:left="1980" w:hanging="360"/>
      </w:pPr>
      <w:rPr>
        <w:rFonts w:ascii="Courier New" w:hAnsi="Courier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4"/>
  </w:num>
  <w:num w:numId="3">
    <w:abstractNumId w:val="13"/>
  </w:num>
  <w:num w:numId="4">
    <w:abstractNumId w:val="23"/>
  </w:num>
  <w:num w:numId="5">
    <w:abstractNumId w:val="4"/>
  </w:num>
  <w:num w:numId="6">
    <w:abstractNumId w:val="8"/>
  </w:num>
  <w:num w:numId="7">
    <w:abstractNumId w:val="32"/>
  </w:num>
  <w:num w:numId="8">
    <w:abstractNumId w:val="22"/>
  </w:num>
  <w:num w:numId="9">
    <w:abstractNumId w:val="10"/>
  </w:num>
  <w:num w:numId="10">
    <w:abstractNumId w:val="5"/>
  </w:num>
  <w:num w:numId="11">
    <w:abstractNumId w:val="33"/>
  </w:num>
  <w:num w:numId="12">
    <w:abstractNumId w:val="12"/>
  </w:num>
  <w:num w:numId="13">
    <w:abstractNumId w:val="20"/>
  </w:num>
  <w:num w:numId="14">
    <w:abstractNumId w:val="29"/>
  </w:num>
  <w:num w:numId="15">
    <w:abstractNumId w:val="11"/>
  </w:num>
  <w:num w:numId="16">
    <w:abstractNumId w:val="19"/>
  </w:num>
  <w:num w:numId="17">
    <w:abstractNumId w:val="17"/>
  </w:num>
  <w:num w:numId="18">
    <w:abstractNumId w:val="21"/>
  </w:num>
  <w:num w:numId="19">
    <w:abstractNumId w:val="16"/>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9"/>
  </w:num>
  <w:num w:numId="23">
    <w:abstractNumId w:val="25"/>
  </w:num>
  <w:num w:numId="24">
    <w:abstractNumId w:val="14"/>
  </w:num>
  <w:num w:numId="25">
    <w:abstractNumId w:val="2"/>
  </w:num>
  <w:num w:numId="26">
    <w:abstractNumId w:val="37"/>
  </w:num>
  <w:num w:numId="27">
    <w:abstractNumId w:val="18"/>
  </w:num>
  <w:num w:numId="28">
    <w:abstractNumId w:val="1"/>
  </w:num>
  <w:num w:numId="29">
    <w:abstractNumId w:val="36"/>
  </w:num>
  <w:num w:numId="30">
    <w:abstractNumId w:val="7"/>
  </w:num>
  <w:num w:numId="31">
    <w:abstractNumId w:val="26"/>
  </w:num>
  <w:num w:numId="32">
    <w:abstractNumId w:val="24"/>
  </w:num>
  <w:num w:numId="33">
    <w:abstractNumId w:val="6"/>
  </w:num>
  <w:num w:numId="34">
    <w:abstractNumId w:val="0"/>
  </w:num>
  <w:num w:numId="35">
    <w:abstractNumId w:val="3"/>
  </w:num>
  <w:num w:numId="36">
    <w:abstractNumId w:val="31"/>
  </w:num>
  <w:num w:numId="37">
    <w:abstractNumId w:val="28"/>
  </w:num>
  <w:num w:numId="38">
    <w:abstractNumId w:val="30"/>
  </w:num>
  <w:num w:numId="39">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3734"/>
    <w:rsid w:val="00063F71"/>
    <w:rsid w:val="000643D6"/>
    <w:rsid w:val="00064C2D"/>
    <w:rsid w:val="00064C32"/>
    <w:rsid w:val="0006531B"/>
    <w:rsid w:val="0006559A"/>
    <w:rsid w:val="000659FC"/>
    <w:rsid w:val="00065E2D"/>
    <w:rsid w:val="00067763"/>
    <w:rsid w:val="000677BA"/>
    <w:rsid w:val="00067869"/>
    <w:rsid w:val="000678B9"/>
    <w:rsid w:val="00071818"/>
    <w:rsid w:val="00071B4D"/>
    <w:rsid w:val="00072CC4"/>
    <w:rsid w:val="000736BD"/>
    <w:rsid w:val="00073DF0"/>
    <w:rsid w:val="00074295"/>
    <w:rsid w:val="00074C4B"/>
    <w:rsid w:val="00075388"/>
    <w:rsid w:val="0007617D"/>
    <w:rsid w:val="000761C3"/>
    <w:rsid w:val="000767C7"/>
    <w:rsid w:val="00076829"/>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1CDC"/>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9A3"/>
    <w:rsid w:val="000A6089"/>
    <w:rsid w:val="000A7F04"/>
    <w:rsid w:val="000A7FF5"/>
    <w:rsid w:val="000B09D4"/>
    <w:rsid w:val="000B0B03"/>
    <w:rsid w:val="000B0C75"/>
    <w:rsid w:val="000B1AB0"/>
    <w:rsid w:val="000B1ACF"/>
    <w:rsid w:val="000B1F6F"/>
    <w:rsid w:val="000B2858"/>
    <w:rsid w:val="000B2C38"/>
    <w:rsid w:val="000B2CCE"/>
    <w:rsid w:val="000B2E4B"/>
    <w:rsid w:val="000B32CB"/>
    <w:rsid w:val="000B3D81"/>
    <w:rsid w:val="000B3EDD"/>
    <w:rsid w:val="000B4795"/>
    <w:rsid w:val="000B4CB2"/>
    <w:rsid w:val="000B5B95"/>
    <w:rsid w:val="000B6CD9"/>
    <w:rsid w:val="000C0440"/>
    <w:rsid w:val="000C0E6E"/>
    <w:rsid w:val="000C1132"/>
    <w:rsid w:val="000C1291"/>
    <w:rsid w:val="000C19FB"/>
    <w:rsid w:val="000C2005"/>
    <w:rsid w:val="000C3446"/>
    <w:rsid w:val="000C39A9"/>
    <w:rsid w:val="000C4013"/>
    <w:rsid w:val="000C50B2"/>
    <w:rsid w:val="000C562D"/>
    <w:rsid w:val="000C5C26"/>
    <w:rsid w:val="000C6060"/>
    <w:rsid w:val="000C6462"/>
    <w:rsid w:val="000C65AD"/>
    <w:rsid w:val="000C6869"/>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F37"/>
    <w:rsid w:val="00110653"/>
    <w:rsid w:val="00110DA2"/>
    <w:rsid w:val="00111775"/>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2D25"/>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5D47"/>
    <w:rsid w:val="00137115"/>
    <w:rsid w:val="0013715F"/>
    <w:rsid w:val="00137A78"/>
    <w:rsid w:val="00140136"/>
    <w:rsid w:val="0014394C"/>
    <w:rsid w:val="0014411C"/>
    <w:rsid w:val="00144393"/>
    <w:rsid w:val="0014472B"/>
    <w:rsid w:val="00144E72"/>
    <w:rsid w:val="00145126"/>
    <w:rsid w:val="001455E6"/>
    <w:rsid w:val="00145643"/>
    <w:rsid w:val="0014578C"/>
    <w:rsid w:val="001470E8"/>
    <w:rsid w:val="00147806"/>
    <w:rsid w:val="001500EB"/>
    <w:rsid w:val="00150A18"/>
    <w:rsid w:val="00150BCE"/>
    <w:rsid w:val="0015205E"/>
    <w:rsid w:val="001542DA"/>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55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7F8"/>
    <w:rsid w:val="00182A7A"/>
    <w:rsid w:val="00183D6D"/>
    <w:rsid w:val="001854BD"/>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83"/>
    <w:rsid w:val="001A3F94"/>
    <w:rsid w:val="001A41BE"/>
    <w:rsid w:val="001A48D3"/>
    <w:rsid w:val="001A5534"/>
    <w:rsid w:val="001A5745"/>
    <w:rsid w:val="001A620E"/>
    <w:rsid w:val="001A6C79"/>
    <w:rsid w:val="001A7919"/>
    <w:rsid w:val="001A7D98"/>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67C"/>
    <w:rsid w:val="001C584F"/>
    <w:rsid w:val="001C58D9"/>
    <w:rsid w:val="001C6AEB"/>
    <w:rsid w:val="001C6F5D"/>
    <w:rsid w:val="001C71E2"/>
    <w:rsid w:val="001C7743"/>
    <w:rsid w:val="001C78FD"/>
    <w:rsid w:val="001D06BE"/>
    <w:rsid w:val="001D08F2"/>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5D37"/>
    <w:rsid w:val="001F60A9"/>
    <w:rsid w:val="001F6AC6"/>
    <w:rsid w:val="001F7461"/>
    <w:rsid w:val="00200156"/>
    <w:rsid w:val="0020022E"/>
    <w:rsid w:val="00200DE1"/>
    <w:rsid w:val="00200FBE"/>
    <w:rsid w:val="002019DA"/>
    <w:rsid w:val="00202065"/>
    <w:rsid w:val="0020219D"/>
    <w:rsid w:val="00202B7A"/>
    <w:rsid w:val="00202F2B"/>
    <w:rsid w:val="00203DB6"/>
    <w:rsid w:val="00204C52"/>
    <w:rsid w:val="00206283"/>
    <w:rsid w:val="002067C0"/>
    <w:rsid w:val="00206AD6"/>
    <w:rsid w:val="00206BDB"/>
    <w:rsid w:val="00207175"/>
    <w:rsid w:val="00207CF8"/>
    <w:rsid w:val="00207E3C"/>
    <w:rsid w:val="002100D2"/>
    <w:rsid w:val="002104B4"/>
    <w:rsid w:val="002129ED"/>
    <w:rsid w:val="002148B4"/>
    <w:rsid w:val="00214F9C"/>
    <w:rsid w:val="00215936"/>
    <w:rsid w:val="00215D8D"/>
    <w:rsid w:val="00217195"/>
    <w:rsid w:val="0021750A"/>
    <w:rsid w:val="00217D2F"/>
    <w:rsid w:val="00220202"/>
    <w:rsid w:val="00220F04"/>
    <w:rsid w:val="00221361"/>
    <w:rsid w:val="00221A78"/>
    <w:rsid w:val="0022346D"/>
    <w:rsid w:val="00223C3A"/>
    <w:rsid w:val="00223C63"/>
    <w:rsid w:val="00224033"/>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1DC"/>
    <w:rsid w:val="002424A7"/>
    <w:rsid w:val="00242D18"/>
    <w:rsid w:val="00243DFC"/>
    <w:rsid w:val="0024550E"/>
    <w:rsid w:val="00245707"/>
    <w:rsid w:val="00245CE7"/>
    <w:rsid w:val="002469A4"/>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003"/>
    <w:rsid w:val="00261CF2"/>
    <w:rsid w:val="002626A0"/>
    <w:rsid w:val="00262B04"/>
    <w:rsid w:val="00262F4C"/>
    <w:rsid w:val="00263165"/>
    <w:rsid w:val="002631B3"/>
    <w:rsid w:val="002631F9"/>
    <w:rsid w:val="00264ADD"/>
    <w:rsid w:val="00264CA5"/>
    <w:rsid w:val="00265F68"/>
    <w:rsid w:val="00265F72"/>
    <w:rsid w:val="0026661F"/>
    <w:rsid w:val="002668E6"/>
    <w:rsid w:val="0026733E"/>
    <w:rsid w:val="002675DC"/>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8059F"/>
    <w:rsid w:val="00280B0B"/>
    <w:rsid w:val="00281000"/>
    <w:rsid w:val="002813A5"/>
    <w:rsid w:val="00281664"/>
    <w:rsid w:val="00284830"/>
    <w:rsid w:val="00285195"/>
    <w:rsid w:val="00286074"/>
    <w:rsid w:val="002868A9"/>
    <w:rsid w:val="00287003"/>
    <w:rsid w:val="00287CD3"/>
    <w:rsid w:val="00290449"/>
    <w:rsid w:val="002906CB"/>
    <w:rsid w:val="00291183"/>
    <w:rsid w:val="0029212D"/>
    <w:rsid w:val="00292B64"/>
    <w:rsid w:val="00293327"/>
    <w:rsid w:val="00293D19"/>
    <w:rsid w:val="00293D35"/>
    <w:rsid w:val="00294730"/>
    <w:rsid w:val="00295C63"/>
    <w:rsid w:val="002960A6"/>
    <w:rsid w:val="00297185"/>
    <w:rsid w:val="00297377"/>
    <w:rsid w:val="00297E82"/>
    <w:rsid w:val="00297F88"/>
    <w:rsid w:val="002A18A0"/>
    <w:rsid w:val="002A2245"/>
    <w:rsid w:val="002A246D"/>
    <w:rsid w:val="002A2F3C"/>
    <w:rsid w:val="002A5549"/>
    <w:rsid w:val="002A695C"/>
    <w:rsid w:val="002A6D1A"/>
    <w:rsid w:val="002A76ED"/>
    <w:rsid w:val="002A7B6F"/>
    <w:rsid w:val="002A7BDE"/>
    <w:rsid w:val="002A7D1C"/>
    <w:rsid w:val="002A7FA0"/>
    <w:rsid w:val="002B144B"/>
    <w:rsid w:val="002B41DA"/>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771"/>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1B8C"/>
    <w:rsid w:val="0033298F"/>
    <w:rsid w:val="00332DAA"/>
    <w:rsid w:val="00332FC8"/>
    <w:rsid w:val="0033314E"/>
    <w:rsid w:val="003337C3"/>
    <w:rsid w:val="00334181"/>
    <w:rsid w:val="0033489F"/>
    <w:rsid w:val="003352A7"/>
    <w:rsid w:val="00335B44"/>
    <w:rsid w:val="00335FE9"/>
    <w:rsid w:val="003409A7"/>
    <w:rsid w:val="00341756"/>
    <w:rsid w:val="00341812"/>
    <w:rsid w:val="00341E84"/>
    <w:rsid w:val="00342588"/>
    <w:rsid w:val="00342E2C"/>
    <w:rsid w:val="00343045"/>
    <w:rsid w:val="00343D7F"/>
    <w:rsid w:val="0034429A"/>
    <w:rsid w:val="00344300"/>
    <w:rsid w:val="00344D51"/>
    <w:rsid w:val="00344E97"/>
    <w:rsid w:val="00345885"/>
    <w:rsid w:val="00345E3B"/>
    <w:rsid w:val="00346437"/>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85B"/>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095D"/>
    <w:rsid w:val="003D1116"/>
    <w:rsid w:val="003D127C"/>
    <w:rsid w:val="003D209B"/>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7A0"/>
    <w:rsid w:val="003E4AB1"/>
    <w:rsid w:val="003E4F96"/>
    <w:rsid w:val="003E5134"/>
    <w:rsid w:val="003E531F"/>
    <w:rsid w:val="003E5983"/>
    <w:rsid w:val="003E5A67"/>
    <w:rsid w:val="003E6172"/>
    <w:rsid w:val="003E6FE4"/>
    <w:rsid w:val="003E7538"/>
    <w:rsid w:val="003E7A13"/>
    <w:rsid w:val="003E7DBD"/>
    <w:rsid w:val="003F02C2"/>
    <w:rsid w:val="003F073F"/>
    <w:rsid w:val="003F0765"/>
    <w:rsid w:val="003F08B2"/>
    <w:rsid w:val="003F0D62"/>
    <w:rsid w:val="003F2581"/>
    <w:rsid w:val="003F2EA2"/>
    <w:rsid w:val="003F30F0"/>
    <w:rsid w:val="003F32B4"/>
    <w:rsid w:val="003F33E5"/>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4A"/>
    <w:rsid w:val="004160DA"/>
    <w:rsid w:val="0041710B"/>
    <w:rsid w:val="004176EC"/>
    <w:rsid w:val="0042207B"/>
    <w:rsid w:val="00423791"/>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27B"/>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0DB6"/>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39A1"/>
    <w:rsid w:val="004678DF"/>
    <w:rsid w:val="00467B17"/>
    <w:rsid w:val="00470DED"/>
    <w:rsid w:val="00470EA1"/>
    <w:rsid w:val="00471282"/>
    <w:rsid w:val="00471439"/>
    <w:rsid w:val="00471FBC"/>
    <w:rsid w:val="004729B5"/>
    <w:rsid w:val="00472D91"/>
    <w:rsid w:val="00473708"/>
    <w:rsid w:val="00473E60"/>
    <w:rsid w:val="00473FEA"/>
    <w:rsid w:val="004744BA"/>
    <w:rsid w:val="0047474E"/>
    <w:rsid w:val="00474760"/>
    <w:rsid w:val="00475165"/>
    <w:rsid w:val="00475885"/>
    <w:rsid w:val="00475A58"/>
    <w:rsid w:val="004763C6"/>
    <w:rsid w:val="00476667"/>
    <w:rsid w:val="00480015"/>
    <w:rsid w:val="0048020D"/>
    <w:rsid w:val="00481984"/>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97C5C"/>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216"/>
    <w:rsid w:val="004B25EF"/>
    <w:rsid w:val="004B2DC6"/>
    <w:rsid w:val="004B3D91"/>
    <w:rsid w:val="004B4482"/>
    <w:rsid w:val="004B49BF"/>
    <w:rsid w:val="004B58C2"/>
    <w:rsid w:val="004B5CCC"/>
    <w:rsid w:val="004B63A5"/>
    <w:rsid w:val="004B7893"/>
    <w:rsid w:val="004C0033"/>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3591"/>
    <w:rsid w:val="004E3619"/>
    <w:rsid w:val="004E37F7"/>
    <w:rsid w:val="004E40E2"/>
    <w:rsid w:val="004E4134"/>
    <w:rsid w:val="004E4157"/>
    <w:rsid w:val="004E4646"/>
    <w:rsid w:val="004E4B70"/>
    <w:rsid w:val="004E4BC1"/>
    <w:rsid w:val="004E52A5"/>
    <w:rsid w:val="004E59BA"/>
    <w:rsid w:val="004E5B61"/>
    <w:rsid w:val="004E5F65"/>
    <w:rsid w:val="004E604C"/>
    <w:rsid w:val="004E6461"/>
    <w:rsid w:val="004E6B25"/>
    <w:rsid w:val="004E6FE5"/>
    <w:rsid w:val="004E7D49"/>
    <w:rsid w:val="004F15A0"/>
    <w:rsid w:val="004F163B"/>
    <w:rsid w:val="004F1A98"/>
    <w:rsid w:val="004F1F92"/>
    <w:rsid w:val="004F2720"/>
    <w:rsid w:val="004F2842"/>
    <w:rsid w:val="004F427F"/>
    <w:rsid w:val="004F46FF"/>
    <w:rsid w:val="004F5FF0"/>
    <w:rsid w:val="004F640F"/>
    <w:rsid w:val="004F64B3"/>
    <w:rsid w:val="004F699C"/>
    <w:rsid w:val="004F6EA4"/>
    <w:rsid w:val="004F70C3"/>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21D"/>
    <w:rsid w:val="005108D1"/>
    <w:rsid w:val="00510D8B"/>
    <w:rsid w:val="0051128C"/>
    <w:rsid w:val="00511729"/>
    <w:rsid w:val="00511985"/>
    <w:rsid w:val="00511A90"/>
    <w:rsid w:val="00511B1B"/>
    <w:rsid w:val="0051209F"/>
    <w:rsid w:val="005128A5"/>
    <w:rsid w:val="005130C4"/>
    <w:rsid w:val="0051319C"/>
    <w:rsid w:val="0051360D"/>
    <w:rsid w:val="005140E0"/>
    <w:rsid w:val="00514E9C"/>
    <w:rsid w:val="0051538F"/>
    <w:rsid w:val="00515CB1"/>
    <w:rsid w:val="00516813"/>
    <w:rsid w:val="005169AC"/>
    <w:rsid w:val="00516E99"/>
    <w:rsid w:val="00517BA6"/>
    <w:rsid w:val="00517C11"/>
    <w:rsid w:val="0052025C"/>
    <w:rsid w:val="0052162A"/>
    <w:rsid w:val="0052199B"/>
    <w:rsid w:val="005219FC"/>
    <w:rsid w:val="00522339"/>
    <w:rsid w:val="005226CF"/>
    <w:rsid w:val="005232B5"/>
    <w:rsid w:val="00523739"/>
    <w:rsid w:val="00524076"/>
    <w:rsid w:val="0052499B"/>
    <w:rsid w:val="005257B5"/>
    <w:rsid w:val="00525C2D"/>
    <w:rsid w:val="005265C9"/>
    <w:rsid w:val="00526CBE"/>
    <w:rsid w:val="00527410"/>
    <w:rsid w:val="0053034D"/>
    <w:rsid w:val="005303DF"/>
    <w:rsid w:val="005317A1"/>
    <w:rsid w:val="00532176"/>
    <w:rsid w:val="005324C2"/>
    <w:rsid w:val="00532538"/>
    <w:rsid w:val="00532D21"/>
    <w:rsid w:val="005330E9"/>
    <w:rsid w:val="0053456B"/>
    <w:rsid w:val="0053490D"/>
    <w:rsid w:val="005349DF"/>
    <w:rsid w:val="005356BB"/>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7CDD"/>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5B0D"/>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2B8"/>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7EC"/>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4703"/>
    <w:rsid w:val="00626439"/>
    <w:rsid w:val="00627280"/>
    <w:rsid w:val="00627A07"/>
    <w:rsid w:val="00627BA6"/>
    <w:rsid w:val="00627ECB"/>
    <w:rsid w:val="006303D8"/>
    <w:rsid w:val="00630587"/>
    <w:rsid w:val="006307B2"/>
    <w:rsid w:val="00631432"/>
    <w:rsid w:val="006320CC"/>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017"/>
    <w:rsid w:val="00644739"/>
    <w:rsid w:val="00644C13"/>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57E99"/>
    <w:rsid w:val="00660618"/>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152D"/>
    <w:rsid w:val="00671D5C"/>
    <w:rsid w:val="006722E6"/>
    <w:rsid w:val="00672791"/>
    <w:rsid w:val="00673AE4"/>
    <w:rsid w:val="006745B1"/>
    <w:rsid w:val="00674A86"/>
    <w:rsid w:val="006751FD"/>
    <w:rsid w:val="0067722A"/>
    <w:rsid w:val="0067745F"/>
    <w:rsid w:val="006779B2"/>
    <w:rsid w:val="00677EDC"/>
    <w:rsid w:val="00680765"/>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76A5"/>
    <w:rsid w:val="00687700"/>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529"/>
    <w:rsid w:val="006B6641"/>
    <w:rsid w:val="006B708B"/>
    <w:rsid w:val="006B77A7"/>
    <w:rsid w:val="006B7848"/>
    <w:rsid w:val="006B7A6C"/>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6C4"/>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DD"/>
    <w:rsid w:val="006F3BE6"/>
    <w:rsid w:val="006F57F3"/>
    <w:rsid w:val="006F58A3"/>
    <w:rsid w:val="006F6F1A"/>
    <w:rsid w:val="006F7610"/>
    <w:rsid w:val="006F77A4"/>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23E"/>
    <w:rsid w:val="00741ADF"/>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68E"/>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0BE8"/>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6FC"/>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74D"/>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78F"/>
    <w:rsid w:val="007A585E"/>
    <w:rsid w:val="007A69E4"/>
    <w:rsid w:val="007A6F71"/>
    <w:rsid w:val="007A7466"/>
    <w:rsid w:val="007A74E6"/>
    <w:rsid w:val="007A784E"/>
    <w:rsid w:val="007B1A59"/>
    <w:rsid w:val="007B3856"/>
    <w:rsid w:val="007B4CA7"/>
    <w:rsid w:val="007B4E5F"/>
    <w:rsid w:val="007B5E20"/>
    <w:rsid w:val="007B7B7C"/>
    <w:rsid w:val="007B7F37"/>
    <w:rsid w:val="007C022E"/>
    <w:rsid w:val="007C1B65"/>
    <w:rsid w:val="007C2007"/>
    <w:rsid w:val="007C2637"/>
    <w:rsid w:val="007C3BA5"/>
    <w:rsid w:val="007C3CA1"/>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589C"/>
    <w:rsid w:val="007E5D53"/>
    <w:rsid w:val="007E6928"/>
    <w:rsid w:val="007E6C65"/>
    <w:rsid w:val="007E72D2"/>
    <w:rsid w:val="007E7C15"/>
    <w:rsid w:val="007F05F0"/>
    <w:rsid w:val="007F1422"/>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CB7"/>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363E"/>
    <w:rsid w:val="00813B5E"/>
    <w:rsid w:val="00814B68"/>
    <w:rsid w:val="00814F06"/>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C4C"/>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57DF2"/>
    <w:rsid w:val="0086066F"/>
    <w:rsid w:val="00861305"/>
    <w:rsid w:val="00861E79"/>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9AE"/>
    <w:rsid w:val="00884A3C"/>
    <w:rsid w:val="00885DE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1AEA"/>
    <w:rsid w:val="008B32EE"/>
    <w:rsid w:val="008B55CB"/>
    <w:rsid w:val="008B5739"/>
    <w:rsid w:val="008C0856"/>
    <w:rsid w:val="008C1988"/>
    <w:rsid w:val="008C2385"/>
    <w:rsid w:val="008C3C62"/>
    <w:rsid w:val="008C3D28"/>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2302"/>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D65"/>
    <w:rsid w:val="00917DAA"/>
    <w:rsid w:val="009200AB"/>
    <w:rsid w:val="0092086E"/>
    <w:rsid w:val="00920A73"/>
    <w:rsid w:val="00920EDC"/>
    <w:rsid w:val="00921162"/>
    <w:rsid w:val="009216E6"/>
    <w:rsid w:val="00921A65"/>
    <w:rsid w:val="00921E07"/>
    <w:rsid w:val="0092215F"/>
    <w:rsid w:val="0092250F"/>
    <w:rsid w:val="00922C2E"/>
    <w:rsid w:val="00924023"/>
    <w:rsid w:val="00924084"/>
    <w:rsid w:val="00924D96"/>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392"/>
    <w:rsid w:val="00936C37"/>
    <w:rsid w:val="00937060"/>
    <w:rsid w:val="00937998"/>
    <w:rsid w:val="009401FD"/>
    <w:rsid w:val="009409D3"/>
    <w:rsid w:val="00940DBA"/>
    <w:rsid w:val="00941314"/>
    <w:rsid w:val="00941673"/>
    <w:rsid w:val="009418E3"/>
    <w:rsid w:val="00942D9D"/>
    <w:rsid w:val="009440C8"/>
    <w:rsid w:val="0094473B"/>
    <w:rsid w:val="00945858"/>
    <w:rsid w:val="00945B09"/>
    <w:rsid w:val="00945D08"/>
    <w:rsid w:val="00947333"/>
    <w:rsid w:val="009506C7"/>
    <w:rsid w:val="00950AE9"/>
    <w:rsid w:val="00950B7E"/>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105C"/>
    <w:rsid w:val="0098263B"/>
    <w:rsid w:val="00982CC0"/>
    <w:rsid w:val="00983092"/>
    <w:rsid w:val="009835AE"/>
    <w:rsid w:val="00983713"/>
    <w:rsid w:val="009839DA"/>
    <w:rsid w:val="00984A7D"/>
    <w:rsid w:val="00984DFC"/>
    <w:rsid w:val="00986A40"/>
    <w:rsid w:val="00986CF5"/>
    <w:rsid w:val="0099015E"/>
    <w:rsid w:val="009901E6"/>
    <w:rsid w:val="00990249"/>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01"/>
    <w:rsid w:val="009A329C"/>
    <w:rsid w:val="009A341A"/>
    <w:rsid w:val="009A38FA"/>
    <w:rsid w:val="009A3A36"/>
    <w:rsid w:val="009A48C8"/>
    <w:rsid w:val="009A5084"/>
    <w:rsid w:val="009A566A"/>
    <w:rsid w:val="009A6465"/>
    <w:rsid w:val="009A6883"/>
    <w:rsid w:val="009A6C68"/>
    <w:rsid w:val="009A78A4"/>
    <w:rsid w:val="009A7DEF"/>
    <w:rsid w:val="009B0B3C"/>
    <w:rsid w:val="009B0C3C"/>
    <w:rsid w:val="009B22DC"/>
    <w:rsid w:val="009B277F"/>
    <w:rsid w:val="009B27E4"/>
    <w:rsid w:val="009B36D4"/>
    <w:rsid w:val="009B376F"/>
    <w:rsid w:val="009B3780"/>
    <w:rsid w:val="009B4454"/>
    <w:rsid w:val="009B761C"/>
    <w:rsid w:val="009B7DBB"/>
    <w:rsid w:val="009C01EB"/>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E0031"/>
    <w:rsid w:val="009E0FE3"/>
    <w:rsid w:val="009E1702"/>
    <w:rsid w:val="009E177E"/>
    <w:rsid w:val="009E29EC"/>
    <w:rsid w:val="009E2B50"/>
    <w:rsid w:val="009E2CE6"/>
    <w:rsid w:val="009E318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D44"/>
    <w:rsid w:val="00A01E93"/>
    <w:rsid w:val="00A03C4D"/>
    <w:rsid w:val="00A03DD8"/>
    <w:rsid w:val="00A07662"/>
    <w:rsid w:val="00A076FF"/>
    <w:rsid w:val="00A07715"/>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0521"/>
    <w:rsid w:val="00A313BF"/>
    <w:rsid w:val="00A3217C"/>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425"/>
    <w:rsid w:val="00A71ADA"/>
    <w:rsid w:val="00A72C5F"/>
    <w:rsid w:val="00A72C9A"/>
    <w:rsid w:val="00A7316D"/>
    <w:rsid w:val="00A73F7A"/>
    <w:rsid w:val="00A74457"/>
    <w:rsid w:val="00A74811"/>
    <w:rsid w:val="00A757F0"/>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D9"/>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6FE9"/>
    <w:rsid w:val="00AF02D7"/>
    <w:rsid w:val="00AF059D"/>
    <w:rsid w:val="00AF0822"/>
    <w:rsid w:val="00AF1A64"/>
    <w:rsid w:val="00AF2420"/>
    <w:rsid w:val="00AF38A9"/>
    <w:rsid w:val="00AF47CC"/>
    <w:rsid w:val="00AF4893"/>
    <w:rsid w:val="00AF6904"/>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68CC"/>
    <w:rsid w:val="00B0732F"/>
    <w:rsid w:val="00B077E2"/>
    <w:rsid w:val="00B104F5"/>
    <w:rsid w:val="00B1163A"/>
    <w:rsid w:val="00B12A8C"/>
    <w:rsid w:val="00B16055"/>
    <w:rsid w:val="00B16414"/>
    <w:rsid w:val="00B16D3B"/>
    <w:rsid w:val="00B16F8A"/>
    <w:rsid w:val="00B16FF2"/>
    <w:rsid w:val="00B172A3"/>
    <w:rsid w:val="00B172F4"/>
    <w:rsid w:val="00B17640"/>
    <w:rsid w:val="00B17D3E"/>
    <w:rsid w:val="00B2020D"/>
    <w:rsid w:val="00B207D8"/>
    <w:rsid w:val="00B20B15"/>
    <w:rsid w:val="00B20C7E"/>
    <w:rsid w:val="00B2126A"/>
    <w:rsid w:val="00B218DC"/>
    <w:rsid w:val="00B21FD2"/>
    <w:rsid w:val="00B22BA8"/>
    <w:rsid w:val="00B231D6"/>
    <w:rsid w:val="00B24E3E"/>
    <w:rsid w:val="00B25A67"/>
    <w:rsid w:val="00B2769D"/>
    <w:rsid w:val="00B301D9"/>
    <w:rsid w:val="00B30260"/>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44BC"/>
    <w:rsid w:val="00B44711"/>
    <w:rsid w:val="00B4587A"/>
    <w:rsid w:val="00B47370"/>
    <w:rsid w:val="00B5136F"/>
    <w:rsid w:val="00B52252"/>
    <w:rsid w:val="00B52860"/>
    <w:rsid w:val="00B52C70"/>
    <w:rsid w:val="00B52D9C"/>
    <w:rsid w:val="00B52DA3"/>
    <w:rsid w:val="00B54B2C"/>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60F"/>
    <w:rsid w:val="00B7675F"/>
    <w:rsid w:val="00B77513"/>
    <w:rsid w:val="00B777A7"/>
    <w:rsid w:val="00B80ACC"/>
    <w:rsid w:val="00B80CBD"/>
    <w:rsid w:val="00B826E2"/>
    <w:rsid w:val="00B82A40"/>
    <w:rsid w:val="00B82B7F"/>
    <w:rsid w:val="00B836DA"/>
    <w:rsid w:val="00B83A8F"/>
    <w:rsid w:val="00B84934"/>
    <w:rsid w:val="00B84DD3"/>
    <w:rsid w:val="00B8502C"/>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2A5"/>
    <w:rsid w:val="00BA476F"/>
    <w:rsid w:val="00BA47C6"/>
    <w:rsid w:val="00BA5189"/>
    <w:rsid w:val="00BA5358"/>
    <w:rsid w:val="00BA56AB"/>
    <w:rsid w:val="00BA5C93"/>
    <w:rsid w:val="00BA60BF"/>
    <w:rsid w:val="00BA61ED"/>
    <w:rsid w:val="00BA631F"/>
    <w:rsid w:val="00BA63CF"/>
    <w:rsid w:val="00BA6448"/>
    <w:rsid w:val="00BB16A4"/>
    <w:rsid w:val="00BB1D38"/>
    <w:rsid w:val="00BB31C6"/>
    <w:rsid w:val="00BB3503"/>
    <w:rsid w:val="00BB368E"/>
    <w:rsid w:val="00BB3926"/>
    <w:rsid w:val="00BB3A46"/>
    <w:rsid w:val="00BB4702"/>
    <w:rsid w:val="00BB479F"/>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6AC1"/>
    <w:rsid w:val="00BC7B16"/>
    <w:rsid w:val="00BD0404"/>
    <w:rsid w:val="00BD07D5"/>
    <w:rsid w:val="00BD1785"/>
    <w:rsid w:val="00BD1B97"/>
    <w:rsid w:val="00BD3BA1"/>
    <w:rsid w:val="00BD43AE"/>
    <w:rsid w:val="00BD48F4"/>
    <w:rsid w:val="00BD4D32"/>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884"/>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4A0B"/>
    <w:rsid w:val="00C05DE6"/>
    <w:rsid w:val="00C05E0A"/>
    <w:rsid w:val="00C0670D"/>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1D6C"/>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3B4"/>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90EE0"/>
    <w:rsid w:val="00C9186F"/>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43A"/>
    <w:rsid w:val="00C9671C"/>
    <w:rsid w:val="00C96F70"/>
    <w:rsid w:val="00C97560"/>
    <w:rsid w:val="00C97E8F"/>
    <w:rsid w:val="00CA0398"/>
    <w:rsid w:val="00CA04F6"/>
    <w:rsid w:val="00CA0FB0"/>
    <w:rsid w:val="00CA1D79"/>
    <w:rsid w:val="00CA1DEE"/>
    <w:rsid w:val="00CA1ECD"/>
    <w:rsid w:val="00CA2234"/>
    <w:rsid w:val="00CA2301"/>
    <w:rsid w:val="00CA252D"/>
    <w:rsid w:val="00CA2530"/>
    <w:rsid w:val="00CA291C"/>
    <w:rsid w:val="00CA2E69"/>
    <w:rsid w:val="00CA4AB8"/>
    <w:rsid w:val="00CA4AF5"/>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9DA"/>
    <w:rsid w:val="00CC3AE2"/>
    <w:rsid w:val="00CC4E2B"/>
    <w:rsid w:val="00CC5E95"/>
    <w:rsid w:val="00CC6035"/>
    <w:rsid w:val="00CC6D21"/>
    <w:rsid w:val="00CD0838"/>
    <w:rsid w:val="00CD0894"/>
    <w:rsid w:val="00CD11F2"/>
    <w:rsid w:val="00CD1486"/>
    <w:rsid w:val="00CD15B6"/>
    <w:rsid w:val="00CD178B"/>
    <w:rsid w:val="00CD181F"/>
    <w:rsid w:val="00CD1FF7"/>
    <w:rsid w:val="00CD2F67"/>
    <w:rsid w:val="00CD3468"/>
    <w:rsid w:val="00CD3C27"/>
    <w:rsid w:val="00CD3CD8"/>
    <w:rsid w:val="00CD3E60"/>
    <w:rsid w:val="00CD44D3"/>
    <w:rsid w:val="00CD4A45"/>
    <w:rsid w:val="00CD50F3"/>
    <w:rsid w:val="00CD55BB"/>
    <w:rsid w:val="00CD6279"/>
    <w:rsid w:val="00CD68F5"/>
    <w:rsid w:val="00CD7463"/>
    <w:rsid w:val="00CE0966"/>
    <w:rsid w:val="00CE12B8"/>
    <w:rsid w:val="00CE173E"/>
    <w:rsid w:val="00CE175D"/>
    <w:rsid w:val="00CE1789"/>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93B"/>
    <w:rsid w:val="00D16B82"/>
    <w:rsid w:val="00D17540"/>
    <w:rsid w:val="00D176D1"/>
    <w:rsid w:val="00D20015"/>
    <w:rsid w:val="00D2075A"/>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0B1"/>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7A0"/>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313"/>
    <w:rsid w:val="00D5554D"/>
    <w:rsid w:val="00D557CC"/>
    <w:rsid w:val="00D5581F"/>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390"/>
    <w:rsid w:val="00D73B90"/>
    <w:rsid w:val="00D73E05"/>
    <w:rsid w:val="00D74268"/>
    <w:rsid w:val="00D74A27"/>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C8F"/>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18A"/>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A7B80"/>
    <w:rsid w:val="00DB054C"/>
    <w:rsid w:val="00DB0645"/>
    <w:rsid w:val="00DB130D"/>
    <w:rsid w:val="00DB1B79"/>
    <w:rsid w:val="00DB2F3A"/>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154C"/>
    <w:rsid w:val="00DD23AC"/>
    <w:rsid w:val="00DD2924"/>
    <w:rsid w:val="00DD3C8D"/>
    <w:rsid w:val="00DD40AC"/>
    <w:rsid w:val="00DD4313"/>
    <w:rsid w:val="00DD4516"/>
    <w:rsid w:val="00DD4F99"/>
    <w:rsid w:val="00DD5887"/>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42D0"/>
    <w:rsid w:val="00DF43C3"/>
    <w:rsid w:val="00DF448E"/>
    <w:rsid w:val="00DF4567"/>
    <w:rsid w:val="00DF4A53"/>
    <w:rsid w:val="00DF4BF2"/>
    <w:rsid w:val="00DF6722"/>
    <w:rsid w:val="00DF684E"/>
    <w:rsid w:val="00DF69CD"/>
    <w:rsid w:val="00DF6B6B"/>
    <w:rsid w:val="00DF6C2E"/>
    <w:rsid w:val="00DF7B18"/>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CFB"/>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5DD6"/>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998"/>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0DB"/>
    <w:rsid w:val="00E72924"/>
    <w:rsid w:val="00E7292E"/>
    <w:rsid w:val="00E72C58"/>
    <w:rsid w:val="00E72DEA"/>
    <w:rsid w:val="00E7306E"/>
    <w:rsid w:val="00E743C4"/>
    <w:rsid w:val="00E743E4"/>
    <w:rsid w:val="00E74B7B"/>
    <w:rsid w:val="00E74FFC"/>
    <w:rsid w:val="00E75392"/>
    <w:rsid w:val="00E75C82"/>
    <w:rsid w:val="00E75D7F"/>
    <w:rsid w:val="00E75F68"/>
    <w:rsid w:val="00E7602E"/>
    <w:rsid w:val="00E76429"/>
    <w:rsid w:val="00E77728"/>
    <w:rsid w:val="00E804CA"/>
    <w:rsid w:val="00E8250E"/>
    <w:rsid w:val="00E82AE4"/>
    <w:rsid w:val="00E8344B"/>
    <w:rsid w:val="00E83586"/>
    <w:rsid w:val="00E84AC9"/>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2BD"/>
    <w:rsid w:val="00EA5D57"/>
    <w:rsid w:val="00EA6980"/>
    <w:rsid w:val="00EB08CD"/>
    <w:rsid w:val="00EB115E"/>
    <w:rsid w:val="00EB13C1"/>
    <w:rsid w:val="00EB19DE"/>
    <w:rsid w:val="00EB29C7"/>
    <w:rsid w:val="00EB2C1C"/>
    <w:rsid w:val="00EB33FF"/>
    <w:rsid w:val="00EB354B"/>
    <w:rsid w:val="00EB42A7"/>
    <w:rsid w:val="00EB52DB"/>
    <w:rsid w:val="00EB61F8"/>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90F"/>
    <w:rsid w:val="00EF6C64"/>
    <w:rsid w:val="00EF6EF3"/>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C02"/>
    <w:rsid w:val="00F25044"/>
    <w:rsid w:val="00F25313"/>
    <w:rsid w:val="00F25877"/>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070"/>
    <w:rsid w:val="00F41578"/>
    <w:rsid w:val="00F420A3"/>
    <w:rsid w:val="00F42112"/>
    <w:rsid w:val="00F44C85"/>
    <w:rsid w:val="00F46206"/>
    <w:rsid w:val="00F46821"/>
    <w:rsid w:val="00F46C8D"/>
    <w:rsid w:val="00F47B55"/>
    <w:rsid w:val="00F50FE6"/>
    <w:rsid w:val="00F5101B"/>
    <w:rsid w:val="00F51D36"/>
    <w:rsid w:val="00F521CB"/>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181"/>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3E58"/>
    <w:rsid w:val="00FB574E"/>
    <w:rsid w:val="00FB5810"/>
    <w:rsid w:val="00FB6564"/>
    <w:rsid w:val="00FB661A"/>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A7A"/>
    <w:rsid w:val="00FD2CB9"/>
    <w:rsid w:val="00FD2E59"/>
    <w:rsid w:val="00FD4994"/>
    <w:rsid w:val="00FD49A2"/>
    <w:rsid w:val="00FD532E"/>
    <w:rsid w:val="00FD5460"/>
    <w:rsid w:val="00FD610B"/>
    <w:rsid w:val="00FD65D9"/>
    <w:rsid w:val="00FD6DBC"/>
    <w:rsid w:val="00FE1FEA"/>
    <w:rsid w:val="00FE2206"/>
    <w:rsid w:val="00FE22F5"/>
    <w:rsid w:val="00FE3B47"/>
    <w:rsid w:val="00FE3CF5"/>
    <w:rsid w:val="00FE4921"/>
    <w:rsid w:val="00FE5843"/>
    <w:rsid w:val="00FE5AA6"/>
    <w:rsid w:val="00FE5E95"/>
    <w:rsid w:val="00FE60A3"/>
    <w:rsid w:val="00FE6C07"/>
    <w:rsid w:val="00FE6D87"/>
    <w:rsid w:val="00FE6EAC"/>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bCs/>
        <w:szCs w:val="32"/>
        <w:lang w:val="en-US" w:eastAsia="zh-CN" w:bidi="ar-SA"/>
      </w:rPr>
    </w:rPrDefault>
    <w:pPrDefault>
      <w:pPr>
        <w:spacing w:before="120"/>
        <w:ind w:right="-101"/>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1495</Words>
  <Characters>7033</Characters>
  <Application>Microsoft Office Word</Application>
  <DocSecurity>0</DocSecurity>
  <Lines>58</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38</cp:revision>
  <cp:lastPrinted>2019-02-06T01:41:00Z</cp:lastPrinted>
  <dcterms:created xsi:type="dcterms:W3CDTF">2021-10-16T22:27:00Z</dcterms:created>
  <dcterms:modified xsi:type="dcterms:W3CDTF">2021-10-22T05:06:00Z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